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33" w:type="dxa"/>
        <w:tblCellMar>
          <w:left w:w="0" w:type="dxa"/>
          <w:right w:w="0" w:type="dxa"/>
        </w:tblCellMar>
        <w:tblLook w:val="0000" w:firstRow="0" w:lastRow="0" w:firstColumn="0" w:lastColumn="0" w:noHBand="0" w:noVBand="0"/>
      </w:tblPr>
      <w:tblGrid>
        <w:gridCol w:w="10133"/>
      </w:tblGrid>
      <w:tr w:rsidR="00965CF8" w:rsidRPr="001F47FD" w14:paraId="30C33D89" w14:textId="77777777" w:rsidTr="001C447A">
        <w:trPr>
          <w:cantSplit/>
          <w:trHeight w:val="253"/>
        </w:trPr>
        <w:tc>
          <w:tcPr>
            <w:tcW w:w="2993" w:type="dxa"/>
            <w:vMerge w:val="restart"/>
          </w:tcPr>
          <w:tbl>
            <w:tblPr>
              <w:tblW w:w="10133" w:type="dxa"/>
              <w:tblCellMar>
                <w:left w:w="68" w:type="dxa"/>
                <w:right w:w="68" w:type="dxa"/>
              </w:tblCellMar>
              <w:tblLook w:val="0000" w:firstRow="0" w:lastRow="0" w:firstColumn="0" w:lastColumn="0" w:noHBand="0" w:noVBand="0"/>
            </w:tblPr>
            <w:tblGrid>
              <w:gridCol w:w="7140"/>
              <w:gridCol w:w="2993"/>
            </w:tblGrid>
            <w:tr w:rsidR="00965CF8" w:rsidRPr="001F47FD" w14:paraId="4FB6A5CC" w14:textId="77777777" w:rsidTr="00C73721">
              <w:trPr>
                <w:cantSplit/>
                <w:trHeight w:val="118"/>
              </w:trPr>
              <w:tc>
                <w:tcPr>
                  <w:tcW w:w="7140" w:type="dxa"/>
                </w:tcPr>
                <w:p w14:paraId="03C08075" w14:textId="77777777" w:rsidR="00965CF8" w:rsidRPr="001F47FD" w:rsidRDefault="00965CF8" w:rsidP="00C73721">
                  <w:pPr>
                    <w:spacing w:line="190" w:lineRule="exact"/>
                    <w:rPr>
                      <w:noProof/>
                      <w:sz w:val="15"/>
                      <w:szCs w:val="15"/>
                      <w:lang w:val="es-ES_tradnl"/>
                    </w:rPr>
                  </w:pPr>
                </w:p>
              </w:tc>
              <w:tc>
                <w:tcPr>
                  <w:tcW w:w="2993" w:type="dxa"/>
                  <w:vMerge w:val="restart"/>
                </w:tcPr>
                <w:p w14:paraId="0B0CC486" w14:textId="77777777" w:rsidR="00965CF8" w:rsidRPr="00A72D63" w:rsidRDefault="00965CF8" w:rsidP="00C73721">
                  <w:pPr>
                    <w:spacing w:line="200" w:lineRule="exact"/>
                    <w:rPr>
                      <w:b/>
                      <w:bCs/>
                      <w:sz w:val="14"/>
                      <w:lang w:val="en-GB"/>
                    </w:rPr>
                  </w:pPr>
                  <w:bookmarkStart w:id="0" w:name="CompanyName"/>
                  <w:bookmarkStart w:id="1" w:name="AddressLine"/>
                  <w:bookmarkEnd w:id="0"/>
                  <w:bookmarkEnd w:id="1"/>
                  <w:r w:rsidRPr="00A72D63">
                    <w:rPr>
                      <w:b/>
                      <w:sz w:val="14"/>
                      <w:lang w:val="en-GB"/>
                    </w:rPr>
                    <w:t xml:space="preserve">Persona de </w:t>
                  </w:r>
                  <w:proofErr w:type="spellStart"/>
                  <w:r w:rsidRPr="00A72D63">
                    <w:rPr>
                      <w:b/>
                      <w:sz w:val="14"/>
                      <w:lang w:val="en-GB"/>
                    </w:rPr>
                    <w:t>contacto</w:t>
                  </w:r>
                  <w:proofErr w:type="spellEnd"/>
                </w:p>
                <w:p w14:paraId="1E081D9F" w14:textId="126BF136" w:rsidR="007D2FA4" w:rsidRPr="00A72D63" w:rsidRDefault="00723F18" w:rsidP="007D2FA4">
                  <w:pPr>
                    <w:spacing w:line="200" w:lineRule="exact"/>
                    <w:rPr>
                      <w:bCs/>
                      <w:sz w:val="14"/>
                      <w:lang w:val="en-GB"/>
                    </w:rPr>
                  </w:pPr>
                  <w:r w:rsidRPr="00A72D63">
                    <w:rPr>
                      <w:sz w:val="14"/>
                      <w:lang w:val="en-GB"/>
                    </w:rPr>
                    <w:t>Shari Lake</w:t>
                  </w:r>
                </w:p>
                <w:p w14:paraId="386530D5" w14:textId="77777777" w:rsidR="007D2FA4" w:rsidRPr="00A72D63" w:rsidRDefault="007D2FA4" w:rsidP="007D2FA4">
                  <w:pPr>
                    <w:spacing w:line="200" w:lineRule="exact"/>
                    <w:rPr>
                      <w:bCs/>
                      <w:sz w:val="14"/>
                      <w:lang w:val="en-GB"/>
                    </w:rPr>
                  </w:pPr>
                  <w:r w:rsidRPr="00A72D63">
                    <w:rPr>
                      <w:sz w:val="14"/>
                      <w:lang w:val="en-GB"/>
                    </w:rPr>
                    <w:t>Marketing Communications</w:t>
                  </w:r>
                </w:p>
                <w:p w14:paraId="1D0F2D94" w14:textId="2FD2694A" w:rsidR="007D2FA4" w:rsidRPr="00A72D63" w:rsidRDefault="001D76BB" w:rsidP="007D2FA4">
                  <w:pPr>
                    <w:spacing w:line="200" w:lineRule="exact"/>
                    <w:rPr>
                      <w:bCs/>
                      <w:sz w:val="14"/>
                      <w:lang w:val="en-GB"/>
                    </w:rPr>
                  </w:pPr>
                  <w:r w:rsidRPr="00A72D63">
                    <w:rPr>
                      <w:sz w:val="14"/>
                      <w:lang w:val="en-GB"/>
                    </w:rPr>
                    <w:t>Coperion y Coperion K-Tron</w:t>
                  </w:r>
                </w:p>
                <w:p w14:paraId="6A544434" w14:textId="308014BA" w:rsidR="007D2FA4" w:rsidRPr="00A72D63" w:rsidRDefault="00DD72D7" w:rsidP="007D2FA4">
                  <w:pPr>
                    <w:spacing w:line="200" w:lineRule="exact"/>
                    <w:rPr>
                      <w:bCs/>
                      <w:sz w:val="14"/>
                      <w:lang w:val="en-GB"/>
                    </w:rPr>
                  </w:pPr>
                  <w:r w:rsidRPr="00A72D63">
                    <w:rPr>
                      <w:sz w:val="14"/>
                      <w:lang w:val="en-GB"/>
                    </w:rPr>
                    <w:t>606 N Front St</w:t>
                  </w:r>
                </w:p>
                <w:p w14:paraId="3DC97CFF" w14:textId="1A585504" w:rsidR="007D2FA4" w:rsidRPr="001F47FD" w:rsidRDefault="00DD72D7" w:rsidP="007D2FA4">
                  <w:pPr>
                    <w:spacing w:line="200" w:lineRule="exact"/>
                    <w:rPr>
                      <w:bCs/>
                      <w:sz w:val="14"/>
                      <w:lang w:val="es-ES_tradnl"/>
                    </w:rPr>
                  </w:pPr>
                  <w:r w:rsidRPr="001F47FD">
                    <w:rPr>
                      <w:sz w:val="14"/>
                      <w:lang w:val="es-ES_tradnl"/>
                    </w:rPr>
                    <w:t>Salina, KS 67401 EE. UU.</w:t>
                  </w:r>
                </w:p>
                <w:p w14:paraId="75CD1102" w14:textId="77777777" w:rsidR="007D2FA4" w:rsidRPr="001F47FD" w:rsidRDefault="007D2FA4" w:rsidP="007D2FA4">
                  <w:pPr>
                    <w:spacing w:line="200" w:lineRule="exact"/>
                    <w:rPr>
                      <w:bCs/>
                      <w:sz w:val="14"/>
                      <w:lang w:val="es-ES_tradnl"/>
                    </w:rPr>
                  </w:pPr>
                </w:p>
                <w:p w14:paraId="571279C7" w14:textId="0A58AE81" w:rsidR="007D2FA4" w:rsidRPr="001F47FD" w:rsidRDefault="00723F18" w:rsidP="007D2FA4">
                  <w:pPr>
                    <w:spacing w:line="200" w:lineRule="exact"/>
                    <w:rPr>
                      <w:bCs/>
                      <w:sz w:val="14"/>
                      <w:lang w:val="es-ES_tradnl"/>
                    </w:rPr>
                  </w:pPr>
                  <w:r w:rsidRPr="001F47FD">
                    <w:rPr>
                      <w:sz w:val="14"/>
                      <w:lang w:val="es-ES_tradnl"/>
                    </w:rPr>
                    <w:t>Tel.: +1 (785) 531-1528</w:t>
                  </w:r>
                </w:p>
                <w:p w14:paraId="19630AD5" w14:textId="256B605F" w:rsidR="007D2FA4" w:rsidRPr="001F47FD" w:rsidRDefault="00723F18" w:rsidP="007D2FA4">
                  <w:pPr>
                    <w:spacing w:line="200" w:lineRule="exact"/>
                    <w:rPr>
                      <w:bCs/>
                      <w:sz w:val="14"/>
                      <w:lang w:val="es-ES_tradnl"/>
                    </w:rPr>
                  </w:pPr>
                  <w:r w:rsidRPr="001F47FD">
                    <w:rPr>
                      <w:sz w:val="14"/>
                      <w:lang w:val="es-ES_tradnl"/>
                    </w:rPr>
                    <w:t>shari.lake@coperion.com</w:t>
                  </w:r>
                </w:p>
                <w:p w14:paraId="07A356BD" w14:textId="77777777" w:rsidR="007D2FA4" w:rsidRPr="001F47FD" w:rsidRDefault="007D2FA4" w:rsidP="007D2FA4">
                  <w:pPr>
                    <w:spacing w:line="200" w:lineRule="exact"/>
                    <w:rPr>
                      <w:bCs/>
                      <w:sz w:val="14"/>
                      <w:lang w:val="es-ES_tradnl"/>
                    </w:rPr>
                  </w:pPr>
                  <w:r w:rsidRPr="001F47FD">
                    <w:rPr>
                      <w:sz w:val="14"/>
                      <w:lang w:val="es-ES_tradnl"/>
                    </w:rPr>
                    <w:t>www.coperion.com</w:t>
                  </w:r>
                </w:p>
                <w:p w14:paraId="7A31487C" w14:textId="1401A448" w:rsidR="00965CF8" w:rsidRPr="001F47FD" w:rsidRDefault="00965CF8" w:rsidP="00C73721">
                  <w:pPr>
                    <w:spacing w:line="200" w:lineRule="exact"/>
                    <w:rPr>
                      <w:noProof/>
                      <w:sz w:val="15"/>
                      <w:szCs w:val="15"/>
                      <w:lang w:val="es-ES_tradnl"/>
                    </w:rPr>
                  </w:pPr>
                </w:p>
              </w:tc>
            </w:tr>
            <w:tr w:rsidR="00965CF8" w:rsidRPr="001F47FD" w14:paraId="1C0ADE63" w14:textId="77777777" w:rsidTr="00C73721">
              <w:trPr>
                <w:cantSplit/>
                <w:trHeight w:val="154"/>
              </w:trPr>
              <w:tc>
                <w:tcPr>
                  <w:tcW w:w="7140" w:type="dxa"/>
                </w:tcPr>
                <w:p w14:paraId="2D035A67" w14:textId="77777777" w:rsidR="00965CF8" w:rsidRPr="001F47FD" w:rsidRDefault="00965CF8" w:rsidP="00C73721">
                  <w:pPr>
                    <w:spacing w:line="190" w:lineRule="exact"/>
                    <w:rPr>
                      <w:noProof/>
                      <w:sz w:val="15"/>
                      <w:szCs w:val="15"/>
                      <w:lang w:val="es-ES_tradnl"/>
                    </w:rPr>
                  </w:pPr>
                </w:p>
              </w:tc>
              <w:tc>
                <w:tcPr>
                  <w:tcW w:w="2993" w:type="dxa"/>
                  <w:vMerge/>
                </w:tcPr>
                <w:p w14:paraId="74AFEC58" w14:textId="77777777" w:rsidR="00965CF8" w:rsidRPr="001F47FD" w:rsidRDefault="00965CF8" w:rsidP="00C73721">
                  <w:pPr>
                    <w:pStyle w:val="Kopfzeile"/>
                    <w:spacing w:line="200" w:lineRule="exact"/>
                    <w:ind w:left="-108"/>
                    <w:rPr>
                      <w:sz w:val="14"/>
                      <w:szCs w:val="14"/>
                      <w:lang w:val="es-ES_tradnl"/>
                    </w:rPr>
                  </w:pPr>
                  <w:bookmarkStart w:id="2" w:name="AddressLineStreet"/>
                  <w:bookmarkEnd w:id="2"/>
                </w:p>
              </w:tc>
            </w:tr>
            <w:tr w:rsidR="00965CF8" w:rsidRPr="001F47FD" w14:paraId="3296FD0B" w14:textId="77777777" w:rsidTr="00C73721">
              <w:trPr>
                <w:cantSplit/>
                <w:trHeight w:val="263"/>
              </w:trPr>
              <w:tc>
                <w:tcPr>
                  <w:tcW w:w="7140" w:type="dxa"/>
                </w:tcPr>
                <w:p w14:paraId="68023D86" w14:textId="19F8E777" w:rsidR="002923DE" w:rsidRPr="001F47FD" w:rsidRDefault="00144744" w:rsidP="00C73721">
                  <w:pPr>
                    <w:rPr>
                      <w:noProof/>
                      <w:szCs w:val="22"/>
                      <w:lang w:val="es-ES_tradnl"/>
                    </w:rPr>
                  </w:pPr>
                  <w:bookmarkStart w:id="3" w:name="Adresse"/>
                  <w:bookmarkEnd w:id="3"/>
                  <w:r w:rsidRPr="001F47FD">
                    <w:rPr>
                      <w:noProof/>
                      <w:lang w:val="de-DE" w:eastAsia="de-DE"/>
                    </w:rPr>
                    <w:drawing>
                      <wp:inline distT="0" distB="0" distL="0" distR="0" wp14:anchorId="58BA0BF2" wp14:editId="76A2D624">
                        <wp:extent cx="1887855" cy="685602"/>
                        <wp:effectExtent l="0" t="0" r="0" b="635"/>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rotWithShape="1">
                                <a:blip r:embed="rId10" cstate="print">
                                  <a:extLst>
                                    <a:ext uri="{28A0092B-C50C-407E-A947-70E740481C1C}">
                                      <a14:useLocalDpi xmlns:a14="http://schemas.microsoft.com/office/drawing/2010/main" val="0"/>
                                    </a:ext>
                                  </a:extLst>
                                </a:blip>
                                <a:srcRect l="5708" t="27438" b="23853"/>
                                <a:stretch/>
                              </pic:blipFill>
                              <pic:spPr bwMode="auto">
                                <a:xfrm>
                                  <a:off x="0" y="0"/>
                                  <a:ext cx="1910447" cy="693807"/>
                                </a:xfrm>
                                <a:prstGeom prst="rect">
                                  <a:avLst/>
                                </a:prstGeom>
                                <a:ln>
                                  <a:noFill/>
                                </a:ln>
                                <a:extLst>
                                  <a:ext uri="{53640926-AAD7-44D8-BBD7-CCE9431645EC}">
                                    <a14:shadowObscured xmlns:a14="http://schemas.microsoft.com/office/drawing/2010/main"/>
                                  </a:ext>
                                </a:extLst>
                              </pic:spPr>
                            </pic:pic>
                          </a:graphicData>
                        </a:graphic>
                      </wp:inline>
                    </w:drawing>
                  </w:r>
                </w:p>
              </w:tc>
              <w:tc>
                <w:tcPr>
                  <w:tcW w:w="2993" w:type="dxa"/>
                  <w:vMerge/>
                </w:tcPr>
                <w:p w14:paraId="38FF3B69" w14:textId="77777777" w:rsidR="00965CF8" w:rsidRPr="001F47FD" w:rsidRDefault="00965CF8" w:rsidP="00C73721">
                  <w:pPr>
                    <w:pStyle w:val="Kopfzeile"/>
                    <w:spacing w:line="200" w:lineRule="exact"/>
                    <w:ind w:left="-108"/>
                    <w:rPr>
                      <w:sz w:val="14"/>
                      <w:szCs w:val="14"/>
                      <w:lang w:val="es-ES_tradnl"/>
                    </w:rPr>
                  </w:pPr>
                  <w:bookmarkStart w:id="4" w:name="AddressLineCity"/>
                  <w:bookmarkEnd w:id="4"/>
                </w:p>
              </w:tc>
            </w:tr>
            <w:tr w:rsidR="00965CF8" w:rsidRPr="001F47FD" w14:paraId="5D1FFF07" w14:textId="77777777" w:rsidTr="00A85E53">
              <w:trPr>
                <w:cantSplit/>
                <w:trHeight w:val="718"/>
              </w:trPr>
              <w:tc>
                <w:tcPr>
                  <w:tcW w:w="7140" w:type="dxa"/>
                  <w:vAlign w:val="bottom"/>
                </w:tcPr>
                <w:p w14:paraId="657656ED" w14:textId="1E1852D9" w:rsidR="00965CF8" w:rsidRPr="001F47FD" w:rsidRDefault="007D2FA4" w:rsidP="007D2FA4">
                  <w:pPr>
                    <w:rPr>
                      <w:lang w:val="es-ES_tradnl"/>
                    </w:rPr>
                  </w:pPr>
                  <w:bookmarkStart w:id="5" w:name="LocationDate"/>
                  <w:bookmarkEnd w:id="5"/>
                  <w:r w:rsidRPr="001F47FD">
                    <w:rPr>
                      <w:lang w:val="es-ES_tradnl"/>
                    </w:rPr>
                    <w:t>Pabellón oeste, 2.º piso, estand W1181</w:t>
                  </w:r>
                </w:p>
              </w:tc>
              <w:tc>
                <w:tcPr>
                  <w:tcW w:w="2993" w:type="dxa"/>
                  <w:vMerge/>
                </w:tcPr>
                <w:p w14:paraId="07F1AA54" w14:textId="77777777" w:rsidR="00965CF8" w:rsidRPr="001F47FD" w:rsidRDefault="00965CF8" w:rsidP="00C73721">
                  <w:pPr>
                    <w:pStyle w:val="Kopfzeile"/>
                    <w:spacing w:line="200" w:lineRule="exact"/>
                    <w:ind w:left="-108"/>
                    <w:rPr>
                      <w:sz w:val="14"/>
                      <w:szCs w:val="14"/>
                      <w:lang w:val="es-ES_tradnl"/>
                    </w:rPr>
                  </w:pPr>
                </w:p>
              </w:tc>
            </w:tr>
          </w:tbl>
          <w:p w14:paraId="27A99B9A" w14:textId="4349DD6D" w:rsidR="00965CF8" w:rsidRPr="001F47FD" w:rsidRDefault="00965CF8" w:rsidP="00C73721">
            <w:pPr>
              <w:spacing w:line="200" w:lineRule="exact"/>
              <w:rPr>
                <w:noProof/>
                <w:sz w:val="15"/>
                <w:szCs w:val="15"/>
                <w:lang w:val="es-ES_tradnl"/>
              </w:rPr>
            </w:pPr>
          </w:p>
        </w:tc>
      </w:tr>
      <w:tr w:rsidR="00965CF8" w:rsidRPr="001F47FD" w14:paraId="58B6CE98" w14:textId="77777777" w:rsidTr="001C447A">
        <w:trPr>
          <w:cantSplit/>
          <w:trHeight w:val="200"/>
        </w:trPr>
        <w:tc>
          <w:tcPr>
            <w:tcW w:w="2993" w:type="dxa"/>
            <w:vMerge/>
          </w:tcPr>
          <w:p w14:paraId="4D1C7B66" w14:textId="77777777" w:rsidR="00965CF8" w:rsidRPr="001F47FD" w:rsidRDefault="00965CF8" w:rsidP="00C73721">
            <w:pPr>
              <w:pStyle w:val="Kopfzeile"/>
              <w:spacing w:line="200" w:lineRule="exact"/>
              <w:ind w:left="-108"/>
              <w:rPr>
                <w:sz w:val="14"/>
                <w:szCs w:val="14"/>
                <w:lang w:val="es-ES_tradnl"/>
              </w:rPr>
            </w:pPr>
          </w:p>
        </w:tc>
      </w:tr>
      <w:tr w:rsidR="00965CF8" w:rsidRPr="001F47FD" w14:paraId="1516377D" w14:textId="77777777" w:rsidTr="001C447A">
        <w:trPr>
          <w:cantSplit/>
          <w:trHeight w:val="263"/>
        </w:trPr>
        <w:tc>
          <w:tcPr>
            <w:tcW w:w="2993" w:type="dxa"/>
            <w:vMerge/>
          </w:tcPr>
          <w:p w14:paraId="7820958D" w14:textId="77777777" w:rsidR="00965CF8" w:rsidRPr="001F47FD" w:rsidRDefault="00965CF8" w:rsidP="00C73721">
            <w:pPr>
              <w:pStyle w:val="Kopfzeile"/>
              <w:spacing w:line="200" w:lineRule="exact"/>
              <w:ind w:left="-108"/>
              <w:rPr>
                <w:sz w:val="14"/>
                <w:szCs w:val="14"/>
                <w:lang w:val="es-ES_tradnl"/>
              </w:rPr>
            </w:pPr>
          </w:p>
        </w:tc>
      </w:tr>
      <w:tr w:rsidR="00965CF8" w:rsidRPr="001F47FD" w14:paraId="1F86A94B" w14:textId="77777777" w:rsidTr="001C447A">
        <w:trPr>
          <w:cantSplit/>
          <w:trHeight w:val="263"/>
        </w:trPr>
        <w:tc>
          <w:tcPr>
            <w:tcW w:w="2993" w:type="dxa"/>
            <w:vMerge/>
          </w:tcPr>
          <w:p w14:paraId="105B743B" w14:textId="77777777" w:rsidR="00965CF8" w:rsidRPr="001F47FD" w:rsidRDefault="00965CF8" w:rsidP="00C73721">
            <w:pPr>
              <w:pStyle w:val="Kopfzeile"/>
              <w:spacing w:line="200" w:lineRule="exact"/>
              <w:ind w:left="-108"/>
              <w:rPr>
                <w:sz w:val="14"/>
                <w:szCs w:val="14"/>
                <w:lang w:val="es-ES_tradnl"/>
              </w:rPr>
            </w:pPr>
          </w:p>
        </w:tc>
      </w:tr>
    </w:tbl>
    <w:p w14:paraId="51F8ACC1" w14:textId="77777777" w:rsidR="001C447A" w:rsidRDefault="00936E4B">
      <w:pPr>
        <w:pStyle w:val="Pressemitteilung"/>
        <w:rPr>
          <w:lang w:val="es-ES_tradnl"/>
        </w:rPr>
      </w:pPr>
      <w:r w:rsidRPr="001F47FD">
        <w:rPr>
          <w:lang w:val="es-ES_tradnl"/>
        </w:rPr>
        <w:br/>
      </w:r>
    </w:p>
    <w:p w14:paraId="2B6385C6" w14:textId="2CD3BCA4" w:rsidR="00A346D3" w:rsidRPr="001F47FD" w:rsidRDefault="00936E4B">
      <w:pPr>
        <w:pStyle w:val="Pressemitteilung"/>
        <w:rPr>
          <w:lang w:val="es-ES_tradnl"/>
        </w:rPr>
      </w:pPr>
      <w:r w:rsidRPr="001F47FD">
        <w:rPr>
          <w:lang w:val="es-ES_tradnl"/>
        </w:rPr>
        <w:t>Nota de prensa</w:t>
      </w:r>
    </w:p>
    <w:p w14:paraId="6AEEA682" w14:textId="77777777" w:rsidR="001935CB" w:rsidRPr="001F47FD" w:rsidRDefault="001935CB" w:rsidP="001935CB">
      <w:pPr>
        <w:spacing w:before="200"/>
        <w:rPr>
          <w:rFonts w:cs="Arial"/>
          <w:b/>
          <w:lang w:val="es-ES_tradnl" w:eastAsia="ar-SA"/>
        </w:rPr>
      </w:pPr>
    </w:p>
    <w:p w14:paraId="6076BFC3" w14:textId="231BB261" w:rsidR="001935CB" w:rsidRPr="001F47FD" w:rsidRDefault="001935CB" w:rsidP="001935CB">
      <w:pPr>
        <w:rPr>
          <w:rFonts w:cs="Arial"/>
          <w:b/>
          <w:bCs/>
          <w:szCs w:val="22"/>
          <w:lang w:val="es-ES_tradnl"/>
        </w:rPr>
      </w:pPr>
      <w:r w:rsidRPr="001F47FD">
        <w:rPr>
          <w:b/>
          <w:lang w:val="es-ES_tradnl"/>
        </w:rPr>
        <w:t>Coperion y Schenck FPM presentan de forma conjunta en la NPE 2024</w:t>
      </w:r>
    </w:p>
    <w:p w14:paraId="509E5ACC" w14:textId="77777777" w:rsidR="00A64D31" w:rsidRPr="001F47FD" w:rsidRDefault="00A64D31" w:rsidP="001935CB">
      <w:pPr>
        <w:rPr>
          <w:rFonts w:cs="Arial"/>
          <w:b/>
          <w:bCs/>
          <w:szCs w:val="22"/>
          <w:lang w:val="es-ES_tradnl"/>
        </w:rPr>
      </w:pPr>
    </w:p>
    <w:p w14:paraId="578778FE" w14:textId="59AABC09" w:rsidR="00C71AD1" w:rsidRPr="001F47FD" w:rsidRDefault="00BC54A0" w:rsidP="00A526C4">
      <w:pPr>
        <w:rPr>
          <w:rFonts w:cs="Arial"/>
          <w:b/>
          <w:bCs/>
          <w:sz w:val="28"/>
          <w:szCs w:val="28"/>
          <w:lang w:val="es-ES_tradnl"/>
        </w:rPr>
      </w:pPr>
      <w:r w:rsidRPr="001F47FD">
        <w:rPr>
          <w:b/>
          <w:sz w:val="28"/>
          <w:lang w:val="es-ES_tradnl"/>
        </w:rPr>
        <w:t>Dos operadores industriales potentes unen sus fuerzas en la NPE 2024</w:t>
      </w:r>
    </w:p>
    <w:p w14:paraId="660E23B7" w14:textId="64686720" w:rsidR="00A64D31" w:rsidRPr="001F47FD" w:rsidRDefault="66E04AF7" w:rsidP="00A526C4">
      <w:pPr>
        <w:rPr>
          <w:sz w:val="28"/>
          <w:szCs w:val="28"/>
          <w:lang w:val="es-ES_tradnl"/>
        </w:rPr>
      </w:pPr>
      <w:r w:rsidRPr="001F47FD">
        <w:rPr>
          <w:b/>
          <w:sz w:val="28"/>
          <w:lang w:val="es-ES_tradnl"/>
        </w:rPr>
        <w:t>Juntos haremos que funcione</w:t>
      </w:r>
    </w:p>
    <w:p w14:paraId="669F845F" w14:textId="77777777" w:rsidR="001935CB" w:rsidRPr="001F47FD" w:rsidRDefault="001935CB" w:rsidP="001935CB">
      <w:pPr>
        <w:pStyle w:val="berschrift14p"/>
        <w:spacing w:line="360" w:lineRule="auto"/>
        <w:rPr>
          <w:b w:val="0"/>
          <w:i/>
          <w:sz w:val="22"/>
          <w:szCs w:val="22"/>
          <w:lang w:val="es-ES_tradnl"/>
        </w:rPr>
      </w:pPr>
    </w:p>
    <w:p w14:paraId="273DC958" w14:textId="11A0F994" w:rsidR="001B1B9D" w:rsidRPr="001F47FD" w:rsidRDefault="0CC4D019" w:rsidP="001935CB">
      <w:pPr>
        <w:spacing w:line="360" w:lineRule="auto"/>
        <w:rPr>
          <w:lang w:val="es-ES_tradnl"/>
        </w:rPr>
      </w:pPr>
      <w:r w:rsidRPr="001F47FD">
        <w:rPr>
          <w:i/>
          <w:lang w:val="es-ES_tradnl"/>
        </w:rPr>
        <w:t>Salina, Kansas, EE. UU., marzo de 2024</w:t>
      </w:r>
      <w:r w:rsidRPr="001F47FD">
        <w:rPr>
          <w:lang w:val="es-ES_tradnl"/>
        </w:rPr>
        <w:t xml:space="preserve"> – En la NPE 2024 (del 6 al 10 de mayo de 2024, Orlando, Florida/EE. UU.), Coperion y Schenck Process Food and Performance Materials (FPM) presentarán conjuntamente por primera vez una gran variedad de equipamientos de alimentación, </w:t>
      </w:r>
      <w:proofErr w:type="spellStart"/>
      <w:r w:rsidRPr="001F47FD">
        <w:rPr>
          <w:lang w:val="es-ES_tradnl"/>
        </w:rPr>
        <w:t>captación</w:t>
      </w:r>
      <w:r w:rsidR="005C71EB">
        <w:rPr>
          <w:lang w:val="es-ES_tradnl"/>
        </w:rPr>
        <w:t>es</w:t>
      </w:r>
      <w:proofErr w:type="spellEnd"/>
      <w:r w:rsidRPr="001F47FD">
        <w:rPr>
          <w:lang w:val="es-ES_tradnl"/>
        </w:rPr>
        <w:t xml:space="preserve"> de polvo y transporte</w:t>
      </w:r>
      <w:r w:rsidR="005C71EB">
        <w:rPr>
          <w:lang w:val="es-ES_tradnl"/>
        </w:rPr>
        <w:t>s</w:t>
      </w:r>
      <w:r w:rsidRPr="001F47FD">
        <w:rPr>
          <w:lang w:val="es-ES_tradnl"/>
        </w:rPr>
        <w:t xml:space="preserve"> neumático</w:t>
      </w:r>
      <w:r w:rsidR="005C71EB">
        <w:rPr>
          <w:lang w:val="es-ES_tradnl"/>
        </w:rPr>
        <w:t>s</w:t>
      </w:r>
      <w:r w:rsidRPr="001F47FD">
        <w:rPr>
          <w:lang w:val="es-ES_tradnl"/>
        </w:rPr>
        <w:t>, así como componentes de manipulación de material a granel, exponiendo sus soluciones de sistemas completos para los profesionales del procesamiento del plástico en el estand W1181 del pabellón oeste, 2.º piso. Gracias a la combinación de las competencias complementarias de Coperion y Schenck Process FPM, estos dos operadores industriales, fiables y consolidados, ofrecen soluciones de sistemas integrales mejoradas a los clientes de todo el mundo.</w:t>
      </w:r>
    </w:p>
    <w:p w14:paraId="2AC8A1FD" w14:textId="77777777" w:rsidR="001B1B9D" w:rsidRPr="001F47FD" w:rsidRDefault="001B1B9D" w:rsidP="001935CB">
      <w:pPr>
        <w:spacing w:line="360" w:lineRule="auto"/>
        <w:rPr>
          <w:lang w:val="es-ES_tradnl"/>
        </w:rPr>
      </w:pPr>
    </w:p>
    <w:p w14:paraId="58469612" w14:textId="23BB345D" w:rsidR="001B1B9D" w:rsidRPr="001F47FD" w:rsidRDefault="00E35AA5" w:rsidP="001935CB">
      <w:pPr>
        <w:spacing w:line="360" w:lineRule="auto"/>
        <w:rPr>
          <w:lang w:val="es-ES_tradnl"/>
        </w:rPr>
      </w:pPr>
      <w:r w:rsidRPr="001F47FD">
        <w:rPr>
          <w:lang w:val="es-ES_tradnl"/>
        </w:rPr>
        <w:t>Un beneficio indiscutible de la alianza de Coperion y Schenck Process FPM es la capacidad para combinar las competencias de ambas empresas. Una planta virtual en el estand muestra cómo esta asociación ofrece verdaderas soluciones de sistemas completos. El alimentador preconfigurado ProRate™ PLUS-MT ofrecerá otro espectáculo excelente, que se presenta por primera vez en la NPE. El nuevo alimentador es representativo de la tecnología para mezcla y las soluciones de proceso de primera clase.</w:t>
      </w:r>
    </w:p>
    <w:p w14:paraId="2E0EEB8D" w14:textId="77777777" w:rsidR="00895D61" w:rsidRPr="001F47FD" w:rsidRDefault="00895D61" w:rsidP="001935CB">
      <w:pPr>
        <w:spacing w:line="360" w:lineRule="auto"/>
        <w:rPr>
          <w:lang w:val="es-ES_tradnl"/>
        </w:rPr>
      </w:pPr>
    </w:p>
    <w:p w14:paraId="4942624D" w14:textId="4EE90A0B" w:rsidR="00895D61" w:rsidRPr="001F47FD" w:rsidRDefault="008E7358" w:rsidP="001935CB">
      <w:pPr>
        <w:spacing w:line="360" w:lineRule="auto"/>
        <w:rPr>
          <w:lang w:val="es-ES_tradnl"/>
        </w:rPr>
      </w:pPr>
      <w:r w:rsidRPr="001F47FD">
        <w:rPr>
          <w:lang w:val="es-ES_tradnl"/>
        </w:rPr>
        <w:t xml:space="preserve">Tras visitar el estand W1181, no dude en dirigirse al estand W1601 para descubrir la exposición de Coperion y Herbold Meckesheim en cuanto a reciclaje de plásticos y aplicaciones de poliolefina. </w:t>
      </w:r>
      <w:r w:rsidR="0045693D" w:rsidRPr="00A72D63">
        <w:t xml:space="preserve">Allí </w:t>
      </w:r>
      <w:r w:rsidRPr="00A72D63">
        <w:t xml:space="preserve">encontrará el alimentador </w:t>
      </w:r>
      <w:proofErr w:type="spellStart"/>
      <w:r w:rsidRPr="00A72D63">
        <w:t>Schenck</w:t>
      </w:r>
      <w:proofErr w:type="spellEnd"/>
      <w:r w:rsidRPr="00A72D63">
        <w:t xml:space="preserve"> Process FPM </w:t>
      </w:r>
      <w:proofErr w:type="spellStart"/>
      <w:r w:rsidRPr="00A72D63">
        <w:t>MechaTron</w:t>
      </w:r>
      <w:proofErr w:type="spellEnd"/>
      <w:r w:rsidRPr="00A72D63">
        <w:rPr>
          <w:vertAlign w:val="superscript"/>
        </w:rPr>
        <w:t>®</w:t>
      </w:r>
      <w:r w:rsidRPr="00A72D63">
        <w:t xml:space="preserve"> Flat Bottom (FB). </w:t>
      </w:r>
      <w:r w:rsidRPr="001F47FD">
        <w:rPr>
          <w:lang w:val="es-ES_tradnl"/>
        </w:rPr>
        <w:lastRenderedPageBreak/>
        <w:t xml:space="preserve">Este alimentador de alta capacidad en acero inoxidable se ha diseñado específicamente para el transporte de materiales ligeros y esponjosos. Con un agitador vertical accionado desde abajo y un agitador auxiliar, el MechaTron FB es perfecto para materiales difíciles de alimentar como polipropileno triturado o películas de plástico PET cuando se introducen en una extrusora.    </w:t>
      </w:r>
    </w:p>
    <w:p w14:paraId="33637DF1" w14:textId="77777777" w:rsidR="001B1B9D" w:rsidRPr="001F47FD" w:rsidRDefault="001B1B9D" w:rsidP="001935CB">
      <w:pPr>
        <w:spacing w:line="360" w:lineRule="auto"/>
        <w:rPr>
          <w:lang w:val="es-ES_tradnl"/>
        </w:rPr>
      </w:pPr>
    </w:p>
    <w:p w14:paraId="50DA1D45" w14:textId="74BA085F" w:rsidR="00966CE3" w:rsidRPr="001F47FD" w:rsidRDefault="75D74887" w:rsidP="001935CB">
      <w:pPr>
        <w:spacing w:line="360" w:lineRule="auto"/>
        <w:rPr>
          <w:lang w:val="es-ES_tradnl"/>
        </w:rPr>
      </w:pPr>
      <w:r w:rsidRPr="001F47FD">
        <w:rPr>
          <w:lang w:val="es-ES_tradnl"/>
        </w:rPr>
        <w:t>Pase a visitarnos y descubra por sí mismo hasta qué punto Coperion y Schenck Process FPM están comprometidos y valoran su asociación industrial cuando dicen «Juntos haremos que funcione».</w:t>
      </w:r>
    </w:p>
    <w:p w14:paraId="0ADE5A04" w14:textId="77777777" w:rsidR="00966CE3" w:rsidRPr="001F47FD" w:rsidRDefault="00966CE3" w:rsidP="001935CB">
      <w:pPr>
        <w:spacing w:line="360" w:lineRule="auto"/>
        <w:rPr>
          <w:lang w:val="es-ES_tradnl"/>
        </w:rPr>
      </w:pPr>
    </w:p>
    <w:p w14:paraId="5C6105DC" w14:textId="00D322BF" w:rsidR="00F44EC8" w:rsidRPr="001F47FD" w:rsidRDefault="4622009B" w:rsidP="001935CB">
      <w:pPr>
        <w:spacing w:line="360" w:lineRule="auto"/>
        <w:rPr>
          <w:b/>
          <w:bCs/>
          <w:lang w:val="es-ES_tradnl"/>
        </w:rPr>
      </w:pPr>
      <w:r w:rsidRPr="001F47FD">
        <w:rPr>
          <w:b/>
          <w:lang w:val="es-ES_tradnl"/>
        </w:rPr>
        <w:t>Sistemas completos de un solo proveedor</w:t>
      </w:r>
    </w:p>
    <w:p w14:paraId="7850F996" w14:textId="1AE004B2" w:rsidR="00D62F5B" w:rsidRPr="001F47FD" w:rsidRDefault="23D6FAE8" w:rsidP="001935CB">
      <w:pPr>
        <w:spacing w:line="360" w:lineRule="auto"/>
        <w:rPr>
          <w:lang w:val="es-ES_tradnl"/>
        </w:rPr>
      </w:pPr>
      <w:r w:rsidRPr="001F47FD">
        <w:rPr>
          <w:lang w:val="es-ES_tradnl"/>
        </w:rPr>
        <w:t>Además de probados y duraderos componentes de alto rendimiento, Coperion y Schenck Process FPM pueden suministrar un sistema integral a los profesionales del procesamiento del plástico. Las soluciones combinadas para un proceso de mezcla perfecto formarán parte de la presentación virtual en la NPE 2024. Desde la descarga por vagón y a granel, pasando por el transporte neumático de materiales y varias tecnologías de pesaje y alimentación, hasta el procesamiento en una extrusora de Coperion: esta animación 3D le mostrará cómo se desplaza el material por los diferentes pasos hasta convertirse en una resina de alto rendimiento.</w:t>
      </w:r>
    </w:p>
    <w:p w14:paraId="3FA6A766" w14:textId="77777777" w:rsidR="00D62F5B" w:rsidRPr="001F47FD" w:rsidRDefault="00D62F5B" w:rsidP="001935CB">
      <w:pPr>
        <w:spacing w:line="360" w:lineRule="auto"/>
        <w:rPr>
          <w:b/>
          <w:bCs/>
          <w:lang w:val="es-ES_tradnl"/>
        </w:rPr>
      </w:pPr>
    </w:p>
    <w:p w14:paraId="61709EE6" w14:textId="50EE3960" w:rsidR="00682503" w:rsidRPr="001F47FD" w:rsidRDefault="3D62057D" w:rsidP="002002C7">
      <w:pPr>
        <w:spacing w:line="360" w:lineRule="auto"/>
        <w:rPr>
          <w:lang w:val="es-ES_tradnl"/>
        </w:rPr>
      </w:pPr>
      <w:r w:rsidRPr="001F47FD">
        <w:rPr>
          <w:b/>
          <w:lang w:val="es-ES_tradnl"/>
        </w:rPr>
        <w:t>Soluciones inteligentes de alimentación para obtener más posibilidades que nunca</w:t>
      </w:r>
      <w:r w:rsidRPr="001F47FD">
        <w:rPr>
          <w:lang w:val="es-ES_tradnl"/>
        </w:rPr>
        <w:br/>
        <w:t xml:space="preserve">En el estand W1181 y el estand W1601, los asistentes podrán ver de primera mano una amplia gama de alimentadores con opciones para cada aplicación. Tanto Coperion como Schenck Process FPM son líderes industriales en aplicaciones de alimentación precisas y fiables, y los equipos de alimentación expuestos este año no le defraudarán. </w:t>
      </w:r>
      <w:r w:rsidRPr="001F47FD">
        <w:rPr>
          <w:lang w:val="es-ES_tradnl"/>
        </w:rPr>
        <w:br/>
      </w:r>
      <w:r w:rsidRPr="001F47FD">
        <w:rPr>
          <w:lang w:val="es-ES_tradnl"/>
        </w:rPr>
        <w:br/>
        <w:t xml:space="preserve">Coperion ha ampliado la línea de alimentadores ProRate PLUS con la versión de doble </w:t>
      </w:r>
      <w:r w:rsidR="0045693D">
        <w:rPr>
          <w:lang w:val="es-ES_tradnl"/>
        </w:rPr>
        <w:t>husillo</w:t>
      </w:r>
      <w:r w:rsidR="0045693D" w:rsidRPr="001F47FD">
        <w:rPr>
          <w:lang w:val="es-ES_tradnl"/>
        </w:rPr>
        <w:t xml:space="preserve"> </w:t>
      </w:r>
      <w:r w:rsidRPr="001F47FD">
        <w:rPr>
          <w:lang w:val="es-ES_tradnl"/>
        </w:rPr>
        <w:t xml:space="preserve">PLUS-MT, que es el complemento perfecto para la dosificación de polvos aditivos en la industria del plástico. Este alimentador gravimétrico con su agitador horizontal garantiza que ambos </w:t>
      </w:r>
      <w:r w:rsidR="0045693D">
        <w:rPr>
          <w:lang w:val="es-ES_tradnl"/>
        </w:rPr>
        <w:t>husillos</w:t>
      </w:r>
      <w:r w:rsidR="0045693D" w:rsidRPr="001F47FD">
        <w:rPr>
          <w:lang w:val="es-ES_tradnl"/>
        </w:rPr>
        <w:t xml:space="preserve"> </w:t>
      </w:r>
      <w:r w:rsidRPr="001F47FD">
        <w:rPr>
          <w:lang w:val="es-ES_tradnl"/>
        </w:rPr>
        <w:t xml:space="preserve">estén siempre llenos con material de forma óptima. La tecnología de doble </w:t>
      </w:r>
      <w:r w:rsidR="0045693D">
        <w:rPr>
          <w:lang w:val="es-ES_tradnl"/>
        </w:rPr>
        <w:t>husillo</w:t>
      </w:r>
      <w:r w:rsidR="0045693D" w:rsidRPr="001F47FD">
        <w:rPr>
          <w:lang w:val="es-ES_tradnl"/>
        </w:rPr>
        <w:t xml:space="preserve"> </w:t>
      </w:r>
      <w:r w:rsidRPr="001F47FD">
        <w:rPr>
          <w:lang w:val="es-ES_tradnl"/>
        </w:rPr>
        <w:t xml:space="preserve">también tiene la ventaja de reducir las pulsaciones, y los </w:t>
      </w:r>
      <w:r w:rsidR="00155ECF">
        <w:rPr>
          <w:lang w:val="es-ES_tradnl"/>
        </w:rPr>
        <w:t>husillos</w:t>
      </w:r>
      <w:r w:rsidR="00155ECF" w:rsidRPr="001F47FD">
        <w:rPr>
          <w:lang w:val="es-ES_tradnl"/>
        </w:rPr>
        <w:t xml:space="preserve"> </w:t>
      </w:r>
      <w:r w:rsidRPr="001F47FD">
        <w:rPr>
          <w:lang w:val="es-ES_tradnl"/>
        </w:rPr>
        <w:t xml:space="preserve">poseen un efecto de autolimpieza. Los alimentadores de doble </w:t>
      </w:r>
      <w:r w:rsidR="00155ECF">
        <w:rPr>
          <w:lang w:val="es-ES_tradnl"/>
        </w:rPr>
        <w:t>husillo</w:t>
      </w:r>
      <w:r w:rsidR="00155ECF" w:rsidRPr="001F47FD">
        <w:rPr>
          <w:lang w:val="es-ES_tradnl"/>
        </w:rPr>
        <w:t xml:space="preserve"> </w:t>
      </w:r>
      <w:r w:rsidRPr="001F47FD">
        <w:rPr>
          <w:lang w:val="es-ES_tradnl"/>
        </w:rPr>
        <w:t>son ideales para polvos aditivos de difícil transporte como talco, carbonato cálcico o negro de carbón.</w:t>
      </w:r>
    </w:p>
    <w:p w14:paraId="1B1AC981" w14:textId="77777777" w:rsidR="00F230B9" w:rsidRPr="001F47FD" w:rsidRDefault="00F230B9" w:rsidP="00F230B9">
      <w:pPr>
        <w:rPr>
          <w:rFonts w:cs="Arial"/>
          <w:szCs w:val="22"/>
          <w:lang w:val="es-ES_tradnl"/>
        </w:rPr>
      </w:pPr>
    </w:p>
    <w:p w14:paraId="7A5EC119" w14:textId="1014B84C" w:rsidR="00F230B9" w:rsidRPr="001F47FD" w:rsidRDefault="00F230B9" w:rsidP="00031B15">
      <w:pPr>
        <w:spacing w:line="360" w:lineRule="auto"/>
        <w:rPr>
          <w:rFonts w:cs="Arial"/>
          <w:szCs w:val="22"/>
          <w:lang w:val="es-ES_tradnl"/>
        </w:rPr>
      </w:pPr>
      <w:r w:rsidRPr="001F47FD">
        <w:rPr>
          <w:lang w:val="es-ES_tradnl"/>
        </w:rPr>
        <w:t>El alimentador de material seco Schenck Process FPM MechaTron</w:t>
      </w:r>
      <w:r w:rsidRPr="001F47FD">
        <w:rPr>
          <w:vertAlign w:val="superscript"/>
          <w:lang w:val="es-ES_tradnl"/>
        </w:rPr>
        <w:t>®</w:t>
      </w:r>
      <w:r w:rsidRPr="001F47FD">
        <w:rPr>
          <w:lang w:val="es-ES_tradnl"/>
        </w:rPr>
        <w:t xml:space="preserve"> posee todas las características únicas de diseño que los fabricantes necesitan para sus aplicaciones de procesamiento. El desmontaje completo del lado de no procesamiento del alimentador suprime la necesidad de retirar las tolvas superiores de ampliación, los contenedores, los sacos a granel y los IBC para limpiar o realizar el mantenimiento del alimentador. Hay disponibles tolvas flexibles o de acero inoxidable para adaptar cualquier aplicación de alimentación de material seco. Los alimentadores MechaTron son perfectos para una amplia gama de aplicaciones de alimentación volumétricas o gravimétricas para materiales sólidos a granel. </w:t>
      </w:r>
    </w:p>
    <w:p w14:paraId="0D3A4943" w14:textId="3C897334" w:rsidR="08DE21DB" w:rsidRPr="001F47FD" w:rsidRDefault="08DE21DB" w:rsidP="08DE21DB">
      <w:pPr>
        <w:spacing w:line="360" w:lineRule="auto"/>
        <w:rPr>
          <w:lang w:val="es-ES_tradnl"/>
        </w:rPr>
      </w:pPr>
    </w:p>
    <w:p w14:paraId="239EC157" w14:textId="2A9D17B3" w:rsidR="006039D6" w:rsidRPr="001F47FD" w:rsidRDefault="64F54332" w:rsidP="08DE21DB">
      <w:pPr>
        <w:spacing w:line="360" w:lineRule="auto"/>
        <w:rPr>
          <w:rStyle w:val="Fett"/>
          <w:rFonts w:cs="Arial"/>
          <w:b w:val="0"/>
          <w:bCs w:val="0"/>
          <w:color w:val="auto"/>
          <w:lang w:val="es-ES_tradnl"/>
        </w:rPr>
      </w:pPr>
      <w:r w:rsidRPr="001F47FD">
        <w:rPr>
          <w:color w:val="000000" w:themeColor="text1"/>
          <w:lang w:val="es-ES_tradnl"/>
        </w:rPr>
        <w:t xml:space="preserve">Por último, pero no menos importante cuando se habla de los equipos de alimentación en el estand: el alimentador de tornillo T35 Quick Change de Coperion K-Tron. El modelo K2-ML-T35-QC presentado muestra la comodidad de las herramientas de alimentación intercambiables y la simplicidad del desmontaje. El T35 está diseñado para polvos que fluyen libremente o polvos de escasa fluidez (por ejemplo, materiales grumosos, húmedos o para la construcción de puentes), así como para fibras, </w:t>
      </w:r>
      <w:r w:rsidR="00F93016">
        <w:rPr>
          <w:color w:val="000000" w:themeColor="text1"/>
          <w:lang w:val="es-ES_tradnl"/>
        </w:rPr>
        <w:t>escamas</w:t>
      </w:r>
      <w:r w:rsidR="00F93016" w:rsidRPr="001F47FD">
        <w:rPr>
          <w:color w:val="000000" w:themeColor="text1"/>
          <w:lang w:val="es-ES_tradnl"/>
        </w:rPr>
        <w:t xml:space="preserve"> </w:t>
      </w:r>
      <w:r w:rsidRPr="001F47FD">
        <w:rPr>
          <w:color w:val="000000" w:themeColor="text1"/>
          <w:lang w:val="es-ES_tradnl"/>
        </w:rPr>
        <w:t>y otros materiales a granel.</w:t>
      </w:r>
      <w:r w:rsidRPr="001F47FD">
        <w:rPr>
          <w:rStyle w:val="Fett"/>
          <w:b w:val="0"/>
          <w:color w:val="auto"/>
          <w:lang w:val="es-ES_tradnl"/>
        </w:rPr>
        <w:t xml:space="preserve"> </w:t>
      </w:r>
    </w:p>
    <w:p w14:paraId="062A9273" w14:textId="77777777" w:rsidR="006A0906" w:rsidRPr="001F47FD" w:rsidRDefault="006A0906" w:rsidP="08DE21DB">
      <w:pPr>
        <w:spacing w:line="360" w:lineRule="auto"/>
        <w:rPr>
          <w:rStyle w:val="Fett"/>
          <w:rFonts w:cs="Arial"/>
          <w:b w:val="0"/>
          <w:bCs w:val="0"/>
          <w:color w:val="auto"/>
          <w:lang w:val="es-ES_tradnl"/>
        </w:rPr>
      </w:pPr>
    </w:p>
    <w:p w14:paraId="642BE4D6" w14:textId="0164D35C" w:rsidR="007849A5" w:rsidRPr="001F47FD" w:rsidRDefault="6B98AC1A" w:rsidP="08DE21DB">
      <w:pPr>
        <w:spacing w:line="360" w:lineRule="auto"/>
        <w:rPr>
          <w:rFonts w:cs="Arial"/>
          <w:b/>
          <w:bCs/>
          <w:lang w:val="es-ES_tradnl"/>
        </w:rPr>
      </w:pPr>
      <w:r w:rsidRPr="001F47FD">
        <w:rPr>
          <w:b/>
          <w:lang w:val="es-ES_tradnl"/>
        </w:rPr>
        <w:t>Descubra qué impulsa nuestras válvulas rotativas y esclusas</w:t>
      </w:r>
    </w:p>
    <w:p w14:paraId="19865310" w14:textId="558EE1A1" w:rsidR="00F7555E" w:rsidRPr="001F47FD" w:rsidRDefault="60B527A3" w:rsidP="00AD0B37">
      <w:pPr>
        <w:spacing w:line="360" w:lineRule="auto"/>
        <w:rPr>
          <w:rStyle w:val="Hyperlink"/>
          <w:color w:val="auto"/>
          <w:u w:val="none"/>
          <w:lang w:val="es-ES_tradnl"/>
        </w:rPr>
      </w:pPr>
      <w:r w:rsidRPr="001F47FD">
        <w:rPr>
          <w:rStyle w:val="Hyperlink"/>
          <w:color w:val="auto"/>
          <w:u w:val="none"/>
          <w:lang w:val="es-ES_tradnl"/>
        </w:rPr>
        <w:t xml:space="preserve">La válvula rotativa Coperion ZRD 400 se ha diseñado específicamente para plásticos, minerales y aplicaciones químicas. La válvula expuesta es una válvula de muestra que ilustra diferentes variaciones especiales, inclusive, configuraciones múltiples de pala de rotor, opciones de limpieza rápida y conceptos de desgaste. La ZRD se utiliza con frecuencia como válvula de descarga y medición en el transporte de productos en polvo y granulados. </w:t>
      </w:r>
      <w:r w:rsidRPr="001F47FD">
        <w:rPr>
          <w:rStyle w:val="Hyperlink"/>
          <w:color w:val="auto"/>
          <w:u w:val="none"/>
          <w:lang w:val="es-ES_tradnl"/>
        </w:rPr>
        <w:br/>
      </w:r>
    </w:p>
    <w:p w14:paraId="67371A35" w14:textId="1C272934" w:rsidR="001935CB" w:rsidRPr="001F47FD" w:rsidRDefault="00F230B9" w:rsidP="00031B15">
      <w:pPr>
        <w:spacing w:line="360" w:lineRule="auto"/>
        <w:rPr>
          <w:color w:val="auto"/>
          <w:kern w:val="0"/>
          <w:szCs w:val="22"/>
          <w:lang w:val="es-ES_tradnl"/>
        </w:rPr>
      </w:pPr>
      <w:r w:rsidRPr="001F47FD">
        <w:rPr>
          <w:lang w:val="es-ES_tradnl"/>
        </w:rPr>
        <w:t>Con decenas de miles de instalaciones en todo el mundo, la Schenck Process FPM Multi-Duty (MD) es una esclusa universal utilizada para medir materiales a granel secos debajo de dispositivos de alimentación como contenedores, tolvas, mezcladores, transportadores de tornillo y tamizadores.</w:t>
      </w:r>
      <w:r w:rsidRPr="001F47FD">
        <w:rPr>
          <w:color w:val="auto"/>
          <w:lang w:val="es-ES_tradnl"/>
        </w:rPr>
        <w:t xml:space="preserve"> </w:t>
      </w:r>
      <w:r w:rsidRPr="001F47FD">
        <w:rPr>
          <w:lang w:val="es-ES_tradnl"/>
        </w:rPr>
        <w:t xml:space="preserve">Apta para servicios exigentes, la esclusa MD es perfecta para su uso en sistemas de transporte neumáticos en fase diluida en vacío, a presión o en una combinación de vacío/presión. La altura de montaje reducida es ideal para casos con restricciones de espacio. Las esclusas MD tienen una capacidad de hasta 15 psi de presión diferencial y pueden resistir temperaturas de hasta 200 °F (93 °C).  </w:t>
      </w:r>
    </w:p>
    <w:p w14:paraId="06DFACEF" w14:textId="7E05BA37" w:rsidR="008A5CBA" w:rsidRPr="001F47FD" w:rsidRDefault="008A5CBA" w:rsidP="00DE630F">
      <w:pPr>
        <w:pStyle w:val="Konsens"/>
        <w:spacing w:before="120" w:line="360" w:lineRule="auto"/>
        <w:ind w:left="0"/>
        <w:rPr>
          <w:b/>
          <w:bCs/>
          <w:iCs/>
          <w:sz w:val="21"/>
          <w:szCs w:val="21"/>
          <w:lang w:val="es-ES_tradnl"/>
        </w:rPr>
      </w:pPr>
      <w:r w:rsidRPr="001F47FD">
        <w:rPr>
          <w:b/>
          <w:lang w:val="es-ES_tradnl"/>
        </w:rPr>
        <w:lastRenderedPageBreak/>
        <w:t>El receptor Low Rate Vacuum proporciona una alta precisión y flujos de material controlados</w:t>
      </w:r>
    </w:p>
    <w:p w14:paraId="540A2DCE" w14:textId="5EC9B7FA" w:rsidR="009846CE" w:rsidRPr="001F47FD" w:rsidRDefault="009846CE" w:rsidP="00DE630F">
      <w:pPr>
        <w:spacing w:line="360" w:lineRule="auto"/>
        <w:rPr>
          <w:rFonts w:cs="Arial"/>
          <w:lang w:val="es-ES_tradnl"/>
        </w:rPr>
      </w:pPr>
      <w:r w:rsidRPr="001F47FD">
        <w:rPr>
          <w:lang w:val="es-ES_tradnl"/>
        </w:rPr>
        <w:t>El receptor Low Rate Vacuum (LRV) cumple con las exigencias de la asociación NFPA, un sistema de transporte en vacío con una capacidad de 1,8 ft³ (50 l) que proporciona un entorno operativo limpio para la manipulación tanto de materias primas como de productos terminados. Puede integrarse fácilmente en una amplia gama de procesos de producción, inclusive líneas de extrusión, así como procesos de inyección menor, de moldeo por soplado y de producción de películas. También resulta ideal en la manipulación de aditivos secundarios para torres de mezclado y de fusión de PVC. El LRV aporta una elevada precisión y el flujo controlado de los materiales en estas aplicaciones.</w:t>
      </w:r>
    </w:p>
    <w:p w14:paraId="486A5764" w14:textId="77777777" w:rsidR="00510B4E" w:rsidRPr="001F47FD" w:rsidRDefault="00510B4E" w:rsidP="00DE630F">
      <w:pPr>
        <w:spacing w:line="360" w:lineRule="auto"/>
        <w:rPr>
          <w:rFonts w:cs="Arial"/>
          <w:color w:val="auto"/>
          <w:kern w:val="0"/>
          <w:lang w:val="es-ES_tradnl"/>
        </w:rPr>
      </w:pPr>
    </w:p>
    <w:p w14:paraId="4F04E5BF" w14:textId="77777777" w:rsidR="001C447A" w:rsidRDefault="001935CB" w:rsidP="00C83415">
      <w:pPr>
        <w:pStyle w:val="Konsens"/>
        <w:spacing w:before="120"/>
        <w:ind w:left="0"/>
        <w:rPr>
          <w:sz w:val="21"/>
          <w:lang w:val="es-ES_tradnl"/>
        </w:rPr>
      </w:pPr>
      <w:r w:rsidRPr="001F47FD">
        <w:rPr>
          <w:sz w:val="21"/>
          <w:lang w:val="es-ES_tradnl"/>
        </w:rPr>
        <w:t xml:space="preserve">Puede encontrar más información en </w:t>
      </w:r>
      <w:hyperlink r:id="rId11" w:history="1">
        <w:r w:rsidRPr="001F47FD">
          <w:rPr>
            <w:rStyle w:val="Hyperlink"/>
            <w:sz w:val="21"/>
            <w:lang w:val="es-ES_tradnl"/>
          </w:rPr>
          <w:t>www.coperion.com/NPE2024/W1181</w:t>
        </w:r>
      </w:hyperlink>
      <w:r w:rsidRPr="001F47FD">
        <w:rPr>
          <w:sz w:val="21"/>
          <w:lang w:val="es-ES_tradnl"/>
        </w:rPr>
        <w:t xml:space="preserve"> </w:t>
      </w:r>
      <w:r w:rsidRPr="001F47FD">
        <w:rPr>
          <w:sz w:val="21"/>
          <w:lang w:val="es-ES_tradnl"/>
        </w:rPr>
        <w:br/>
      </w:r>
    </w:p>
    <w:p w14:paraId="4DCA9F1F" w14:textId="77777777" w:rsidR="001C447A" w:rsidRDefault="001C447A">
      <w:pPr>
        <w:suppressAutoHyphens w:val="0"/>
        <w:textAlignment w:val="auto"/>
        <w:rPr>
          <w:sz w:val="21"/>
          <w:lang w:val="es-ES_tradnl"/>
        </w:rPr>
      </w:pPr>
      <w:r>
        <w:rPr>
          <w:sz w:val="21"/>
          <w:lang w:val="es-ES_tradnl"/>
        </w:rPr>
        <w:br w:type="page"/>
      </w:r>
    </w:p>
    <w:p w14:paraId="13FFA597" w14:textId="77777777" w:rsidR="001C447A" w:rsidRDefault="001C447A" w:rsidP="001C447A">
      <w:pPr>
        <w:tabs>
          <w:tab w:val="left" w:pos="90"/>
        </w:tabs>
        <w:snapToGrid w:val="0"/>
        <w:ind w:left="-74"/>
        <w:rPr>
          <w:rStyle w:val="eop"/>
          <w:rFonts w:cs="Arial"/>
          <w:sz w:val="20"/>
          <w:shd w:val="clear" w:color="auto" w:fill="FFFFFF"/>
        </w:rPr>
      </w:pPr>
      <w:r>
        <w:rPr>
          <w:rStyle w:val="normaltextrun"/>
          <w:rFonts w:cs="Arial"/>
          <w:sz w:val="20"/>
          <w:shd w:val="clear" w:color="auto" w:fill="FFFFFF"/>
          <w:lang w:val="en-US"/>
        </w:rPr>
        <w:lastRenderedPageBreak/>
        <w:t>Coperion (</w:t>
      </w:r>
      <w:hyperlink r:id="rId12" w:tgtFrame="_blank" w:history="1">
        <w:r>
          <w:rPr>
            <w:rStyle w:val="normaltextrun"/>
            <w:rFonts w:cs="Arial"/>
            <w:color w:val="0000FF"/>
            <w:sz w:val="20"/>
            <w:u w:val="single"/>
            <w:shd w:val="clear" w:color="auto" w:fill="FFFFFF"/>
          </w:rPr>
          <w:t>www.coperion.com</w:t>
        </w:r>
      </w:hyperlink>
      <w:r>
        <w:rPr>
          <w:rStyle w:val="normaltextrun"/>
          <w:rFonts w:cs="Arial"/>
          <w:sz w:val="20"/>
          <w:shd w:val="clear" w:color="auto" w:fill="FFFFFF"/>
          <w:lang w:val="en-US"/>
        </w:rPr>
        <w:t xml:space="preserve">) es </w:t>
      </w:r>
      <w:proofErr w:type="spellStart"/>
      <w:r>
        <w:rPr>
          <w:rStyle w:val="normaltextrun"/>
          <w:rFonts w:cs="Arial"/>
          <w:sz w:val="20"/>
          <w:shd w:val="clear" w:color="auto" w:fill="FFFFFF"/>
          <w:lang w:val="en-US"/>
        </w:rPr>
        <w:t>una</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empresa</w:t>
      </w:r>
      <w:proofErr w:type="spellEnd"/>
      <w:r>
        <w:rPr>
          <w:rStyle w:val="normaltextrun"/>
          <w:rFonts w:cs="Arial"/>
          <w:sz w:val="20"/>
          <w:shd w:val="clear" w:color="auto" w:fill="FFFFFF"/>
          <w:lang w:val="en-US"/>
        </w:rPr>
        <w:t xml:space="preserve"> industrial y </w:t>
      </w:r>
      <w:proofErr w:type="spellStart"/>
      <w:r>
        <w:rPr>
          <w:rStyle w:val="normaltextrun"/>
          <w:rFonts w:cs="Arial"/>
          <w:sz w:val="20"/>
          <w:shd w:val="clear" w:color="auto" w:fill="FFFFFF"/>
          <w:lang w:val="en-US"/>
        </w:rPr>
        <w:t>tecnológica</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líder</w:t>
      </w:r>
      <w:proofErr w:type="spellEnd"/>
      <w:r>
        <w:rPr>
          <w:rStyle w:val="normaltextrun"/>
          <w:rFonts w:cs="Arial"/>
          <w:sz w:val="20"/>
          <w:shd w:val="clear" w:color="auto" w:fill="FFFFFF"/>
          <w:lang w:val="en-US"/>
        </w:rPr>
        <w:t xml:space="preserve"> a </w:t>
      </w:r>
      <w:proofErr w:type="spellStart"/>
      <w:r>
        <w:rPr>
          <w:rStyle w:val="normaltextrun"/>
          <w:rFonts w:cs="Arial"/>
          <w:sz w:val="20"/>
          <w:shd w:val="clear" w:color="auto" w:fill="FFFFFF"/>
          <w:lang w:val="en-US"/>
        </w:rPr>
        <w:t>nivel</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internacional</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en</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sistemas</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mezcla</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extrusión</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clasificación</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trituración</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lavado</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así</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como</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en</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sistemas</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dosificación</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tratamiento</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materiales</w:t>
      </w:r>
      <w:proofErr w:type="spellEnd"/>
      <w:r>
        <w:rPr>
          <w:rStyle w:val="normaltextrun"/>
          <w:rFonts w:cs="Arial"/>
          <w:sz w:val="20"/>
          <w:shd w:val="clear" w:color="auto" w:fill="FFFFFF"/>
          <w:lang w:val="en-US"/>
        </w:rPr>
        <w:t xml:space="preserve"> a </w:t>
      </w:r>
      <w:proofErr w:type="spellStart"/>
      <w:r>
        <w:rPr>
          <w:rStyle w:val="normaltextrun"/>
          <w:rFonts w:cs="Arial"/>
          <w:sz w:val="20"/>
          <w:shd w:val="clear" w:color="auto" w:fill="FFFFFF"/>
          <w:lang w:val="en-US"/>
        </w:rPr>
        <w:t>granel</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servicios</w:t>
      </w:r>
      <w:proofErr w:type="spellEnd"/>
      <w:r>
        <w:rPr>
          <w:rStyle w:val="normaltextrun"/>
          <w:rFonts w:cs="Arial"/>
          <w:sz w:val="20"/>
          <w:shd w:val="clear" w:color="auto" w:fill="FFFFFF"/>
          <w:lang w:val="en-US"/>
        </w:rPr>
        <w:t xml:space="preserve">. Coperion </w:t>
      </w:r>
      <w:proofErr w:type="spellStart"/>
      <w:r>
        <w:rPr>
          <w:rStyle w:val="normaltextrun"/>
          <w:rFonts w:cs="Arial"/>
          <w:sz w:val="20"/>
          <w:shd w:val="clear" w:color="auto" w:fill="FFFFFF"/>
          <w:lang w:val="en-US"/>
        </w:rPr>
        <w:t>desarrolla</w:t>
      </w:r>
      <w:proofErr w:type="spellEnd"/>
      <w:r>
        <w:rPr>
          <w:rStyle w:val="normaltextrun"/>
          <w:rFonts w:cs="Arial"/>
          <w:sz w:val="20"/>
          <w:shd w:val="clear" w:color="auto" w:fill="FFFFFF"/>
          <w:lang w:val="en-US"/>
        </w:rPr>
        <w:t xml:space="preserve">, produce y </w:t>
      </w:r>
      <w:proofErr w:type="spellStart"/>
      <w:r>
        <w:rPr>
          <w:rStyle w:val="normaltextrun"/>
          <w:rFonts w:cs="Arial"/>
          <w:sz w:val="20"/>
          <w:shd w:val="clear" w:color="auto" w:fill="FFFFFF"/>
          <w:lang w:val="en-US"/>
        </w:rPr>
        <w:t>realiza</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el</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mantenimiento</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instalaciones</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maquinaria</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componentes</w:t>
      </w:r>
      <w:proofErr w:type="spellEnd"/>
      <w:r>
        <w:rPr>
          <w:rStyle w:val="normaltextrun"/>
          <w:rFonts w:cs="Arial"/>
          <w:sz w:val="20"/>
          <w:shd w:val="clear" w:color="auto" w:fill="FFFFFF"/>
          <w:lang w:val="en-US"/>
        </w:rPr>
        <w:t xml:space="preserve"> para la </w:t>
      </w:r>
      <w:proofErr w:type="spellStart"/>
      <w:r>
        <w:rPr>
          <w:rStyle w:val="normaltextrun"/>
          <w:rFonts w:cs="Arial"/>
          <w:sz w:val="20"/>
          <w:shd w:val="clear" w:color="auto" w:fill="FFFFFF"/>
          <w:lang w:val="en-US"/>
        </w:rPr>
        <w:t>industria</w:t>
      </w:r>
      <w:proofErr w:type="spellEnd"/>
      <w:r>
        <w:rPr>
          <w:rStyle w:val="normaltextrun"/>
          <w:rFonts w:cs="Arial"/>
          <w:sz w:val="20"/>
          <w:shd w:val="clear" w:color="auto" w:fill="FFFFFF"/>
          <w:lang w:val="en-US"/>
        </w:rPr>
        <w:t xml:space="preserve"> del </w:t>
      </w:r>
      <w:proofErr w:type="spellStart"/>
      <w:r>
        <w:rPr>
          <w:rStyle w:val="normaltextrun"/>
          <w:rFonts w:cs="Arial"/>
          <w:sz w:val="20"/>
          <w:shd w:val="clear" w:color="auto" w:fill="FFFFFF"/>
          <w:lang w:val="en-US"/>
        </w:rPr>
        <w:t>plástico</w:t>
      </w:r>
      <w:proofErr w:type="spellEnd"/>
      <w:r>
        <w:rPr>
          <w:rStyle w:val="normaltextrun"/>
          <w:rFonts w:cs="Arial"/>
          <w:sz w:val="20"/>
          <w:shd w:val="clear" w:color="auto" w:fill="FFFFFF"/>
          <w:lang w:val="en-US"/>
        </w:rPr>
        <w:t xml:space="preserve"> y del </w:t>
      </w:r>
      <w:proofErr w:type="spellStart"/>
      <w:r>
        <w:rPr>
          <w:rStyle w:val="normaltextrun"/>
          <w:rFonts w:cs="Arial"/>
          <w:sz w:val="20"/>
          <w:shd w:val="clear" w:color="auto" w:fill="FFFFFF"/>
          <w:lang w:val="en-US"/>
        </w:rPr>
        <w:t>reciclaje</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plásticos</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así</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como</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también</w:t>
      </w:r>
      <w:proofErr w:type="spellEnd"/>
      <w:r>
        <w:rPr>
          <w:rStyle w:val="normaltextrun"/>
          <w:rFonts w:cs="Arial"/>
          <w:sz w:val="20"/>
          <w:shd w:val="clear" w:color="auto" w:fill="FFFFFF"/>
          <w:lang w:val="en-US"/>
        </w:rPr>
        <w:t xml:space="preserve"> para la </w:t>
      </w:r>
      <w:proofErr w:type="spellStart"/>
      <w:r>
        <w:rPr>
          <w:rStyle w:val="normaltextrun"/>
          <w:rFonts w:cs="Arial"/>
          <w:sz w:val="20"/>
          <w:shd w:val="clear" w:color="auto" w:fill="FFFFFF"/>
          <w:lang w:val="en-US"/>
        </w:rPr>
        <w:t>industria</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química</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baterías</w:t>
      </w:r>
      <w:proofErr w:type="spellEnd"/>
      <w:r>
        <w:rPr>
          <w:rStyle w:val="normaltextrun"/>
          <w:rFonts w:cs="Arial"/>
          <w:sz w:val="20"/>
          <w:shd w:val="clear" w:color="auto" w:fill="FFFFFF"/>
          <w:lang w:val="en-US"/>
        </w:rPr>
        <w:t xml:space="preserve">, alimentaria, </w:t>
      </w:r>
      <w:proofErr w:type="spellStart"/>
      <w:r>
        <w:rPr>
          <w:rStyle w:val="normaltextrun"/>
          <w:rFonts w:cs="Arial"/>
          <w:sz w:val="20"/>
          <w:shd w:val="clear" w:color="auto" w:fill="FFFFFF"/>
          <w:lang w:val="en-US"/>
        </w:rPr>
        <w:t>farmacéutica</w:t>
      </w:r>
      <w:proofErr w:type="spellEnd"/>
      <w:r>
        <w:rPr>
          <w:rStyle w:val="normaltextrun"/>
          <w:rFonts w:cs="Arial"/>
          <w:sz w:val="20"/>
          <w:shd w:val="clear" w:color="auto" w:fill="FFFFFF"/>
          <w:lang w:val="en-US"/>
        </w:rPr>
        <w:t xml:space="preserve"> y mineral. Coperion da </w:t>
      </w:r>
      <w:proofErr w:type="spellStart"/>
      <w:r>
        <w:rPr>
          <w:rStyle w:val="normaltextrun"/>
          <w:rFonts w:cs="Arial"/>
          <w:sz w:val="20"/>
          <w:shd w:val="clear" w:color="auto" w:fill="FFFFFF"/>
          <w:lang w:val="en-US"/>
        </w:rPr>
        <w:t>trabajo</w:t>
      </w:r>
      <w:proofErr w:type="spellEnd"/>
      <w:r>
        <w:rPr>
          <w:rStyle w:val="normaltextrun"/>
          <w:rFonts w:cs="Arial"/>
          <w:sz w:val="20"/>
          <w:shd w:val="clear" w:color="auto" w:fill="FFFFFF"/>
          <w:lang w:val="en-US"/>
        </w:rPr>
        <w:t xml:space="preserve"> a </w:t>
      </w:r>
      <w:proofErr w:type="spellStart"/>
      <w:r>
        <w:rPr>
          <w:rStyle w:val="normaltextrun"/>
          <w:rFonts w:cs="Arial"/>
          <w:sz w:val="20"/>
          <w:shd w:val="clear" w:color="auto" w:fill="FFFFFF"/>
          <w:lang w:val="en-US"/>
        </w:rPr>
        <w:t>más</w:t>
      </w:r>
      <w:proofErr w:type="spellEnd"/>
      <w:r>
        <w:rPr>
          <w:rStyle w:val="normaltextrun"/>
          <w:rFonts w:cs="Arial"/>
          <w:sz w:val="20"/>
          <w:shd w:val="clear" w:color="auto" w:fill="FFFFFF"/>
          <w:lang w:val="en-US"/>
        </w:rPr>
        <w:t xml:space="preserve"> de 5.000 </w:t>
      </w:r>
      <w:proofErr w:type="spellStart"/>
      <w:r>
        <w:rPr>
          <w:rStyle w:val="normaltextrun"/>
          <w:rFonts w:cs="Arial"/>
          <w:sz w:val="20"/>
          <w:shd w:val="clear" w:color="auto" w:fill="FFFFFF"/>
          <w:lang w:val="en-US"/>
        </w:rPr>
        <w:t>empleados</w:t>
      </w:r>
      <w:proofErr w:type="spellEnd"/>
      <w:r>
        <w:rPr>
          <w:rStyle w:val="normaltextrun"/>
          <w:rFonts w:cs="Arial"/>
          <w:sz w:val="20"/>
          <w:shd w:val="clear" w:color="auto" w:fill="FFFFFF"/>
          <w:lang w:val="en-US"/>
        </w:rPr>
        <w:t xml:space="preserve">(as) </w:t>
      </w:r>
      <w:proofErr w:type="spellStart"/>
      <w:r>
        <w:rPr>
          <w:rStyle w:val="normaltextrun"/>
          <w:rFonts w:cs="Arial"/>
          <w:sz w:val="20"/>
          <w:shd w:val="clear" w:color="auto" w:fill="FFFFFF"/>
          <w:lang w:val="en-US"/>
        </w:rPr>
        <w:t>en</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todo</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el</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mundo</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en</w:t>
      </w:r>
      <w:proofErr w:type="spellEnd"/>
      <w:r>
        <w:rPr>
          <w:rStyle w:val="normaltextrun"/>
          <w:rFonts w:cs="Arial"/>
          <w:sz w:val="20"/>
          <w:shd w:val="clear" w:color="auto" w:fill="FFFFFF"/>
          <w:lang w:val="en-US"/>
        </w:rPr>
        <w:t xml:space="preserve"> sus </w:t>
      </w:r>
      <w:proofErr w:type="spellStart"/>
      <w:r>
        <w:rPr>
          <w:rStyle w:val="normaltextrun"/>
          <w:rFonts w:cs="Arial"/>
          <w:sz w:val="20"/>
          <w:shd w:val="clear" w:color="auto" w:fill="FFFFFF"/>
          <w:lang w:val="en-US"/>
        </w:rPr>
        <w:t>tres</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divisiones</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Polímeros</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Alimentación</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Salud</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Nutrición</w:t>
      </w:r>
      <w:proofErr w:type="spellEnd"/>
      <w:r>
        <w:rPr>
          <w:rStyle w:val="normaltextrun"/>
          <w:rFonts w:cs="Arial"/>
          <w:sz w:val="20"/>
          <w:shd w:val="clear" w:color="auto" w:fill="FFFFFF"/>
          <w:lang w:val="en-US"/>
        </w:rPr>
        <w:t xml:space="preserve">; y Ventas de Mercado </w:t>
      </w:r>
      <w:proofErr w:type="spellStart"/>
      <w:r>
        <w:rPr>
          <w:rStyle w:val="normaltextrun"/>
          <w:rFonts w:cs="Arial"/>
          <w:sz w:val="20"/>
          <w:shd w:val="clear" w:color="auto" w:fill="FFFFFF"/>
          <w:lang w:val="en-US"/>
        </w:rPr>
        <w:t>Posventa</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Servicio</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Posventa</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también</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en</w:t>
      </w:r>
      <w:proofErr w:type="spellEnd"/>
      <w:r>
        <w:rPr>
          <w:rStyle w:val="normaltextrun"/>
          <w:rFonts w:cs="Arial"/>
          <w:sz w:val="20"/>
          <w:shd w:val="clear" w:color="auto" w:fill="FFFFFF"/>
          <w:lang w:val="en-US"/>
        </w:rPr>
        <w:t xml:space="preserve"> sus </w:t>
      </w:r>
      <w:proofErr w:type="spellStart"/>
      <w:r>
        <w:rPr>
          <w:rStyle w:val="normaltextrun"/>
          <w:rFonts w:cs="Arial"/>
          <w:sz w:val="20"/>
          <w:shd w:val="clear" w:color="auto" w:fill="FFFFFF"/>
          <w:lang w:val="en-US"/>
        </w:rPr>
        <w:t>más</w:t>
      </w:r>
      <w:proofErr w:type="spellEnd"/>
      <w:r>
        <w:rPr>
          <w:rStyle w:val="normaltextrun"/>
          <w:rFonts w:cs="Arial"/>
          <w:sz w:val="20"/>
          <w:shd w:val="clear" w:color="auto" w:fill="FFFFFF"/>
          <w:lang w:val="en-US"/>
        </w:rPr>
        <w:t xml:space="preserve"> de 50 </w:t>
      </w:r>
      <w:proofErr w:type="spellStart"/>
      <w:r>
        <w:rPr>
          <w:rStyle w:val="normaltextrun"/>
          <w:rFonts w:cs="Arial"/>
          <w:sz w:val="20"/>
          <w:shd w:val="clear" w:color="auto" w:fill="FFFFFF"/>
          <w:lang w:val="en-US"/>
        </w:rPr>
        <w:t>empresas</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distribución</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servicios</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internacionales</w:t>
      </w:r>
      <w:proofErr w:type="spellEnd"/>
      <w:r>
        <w:rPr>
          <w:rStyle w:val="normaltextrun"/>
          <w:rFonts w:cs="Arial"/>
          <w:sz w:val="20"/>
          <w:shd w:val="clear" w:color="auto" w:fill="FFFFFF"/>
          <w:lang w:val="en-US"/>
        </w:rPr>
        <w:t xml:space="preserve">. Coperion es </w:t>
      </w:r>
      <w:proofErr w:type="spellStart"/>
      <w:r>
        <w:rPr>
          <w:rStyle w:val="normaltextrun"/>
          <w:rFonts w:cs="Arial"/>
          <w:sz w:val="20"/>
          <w:shd w:val="clear" w:color="auto" w:fill="FFFFFF"/>
          <w:lang w:val="en-US"/>
        </w:rPr>
        <w:t>una</w:t>
      </w:r>
      <w:proofErr w:type="spellEnd"/>
      <w:r>
        <w:rPr>
          <w:rStyle w:val="normaltextrun"/>
          <w:rFonts w:cs="Arial"/>
          <w:sz w:val="20"/>
          <w:shd w:val="clear" w:color="auto" w:fill="FFFFFF"/>
          <w:lang w:val="en-US"/>
        </w:rPr>
        <w:t xml:space="preserve"> filial de Hillenbrand (NYSE: HI), </w:t>
      </w:r>
      <w:proofErr w:type="spellStart"/>
      <w:r>
        <w:rPr>
          <w:rStyle w:val="normaltextrun"/>
          <w:rFonts w:cs="Arial"/>
          <w:sz w:val="20"/>
          <w:shd w:val="clear" w:color="auto" w:fill="FFFFFF"/>
          <w:lang w:val="en-US"/>
        </w:rPr>
        <w:t>una</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empresa</w:t>
      </w:r>
      <w:proofErr w:type="spellEnd"/>
      <w:r>
        <w:rPr>
          <w:rStyle w:val="normaltextrun"/>
          <w:rFonts w:cs="Arial"/>
          <w:sz w:val="20"/>
          <w:shd w:val="clear" w:color="auto" w:fill="FFFFFF"/>
          <w:lang w:val="en-US"/>
        </w:rPr>
        <w:t xml:space="preserve"> industrial </w:t>
      </w:r>
      <w:proofErr w:type="spellStart"/>
      <w:r>
        <w:rPr>
          <w:rStyle w:val="normaltextrun"/>
          <w:rFonts w:cs="Arial"/>
          <w:sz w:val="20"/>
          <w:shd w:val="clear" w:color="auto" w:fill="FFFFFF"/>
          <w:lang w:val="en-US"/>
        </w:rPr>
        <w:t>internacional</w:t>
      </w:r>
      <w:proofErr w:type="spellEnd"/>
      <w:r>
        <w:rPr>
          <w:rStyle w:val="normaltextrun"/>
          <w:rFonts w:cs="Arial"/>
          <w:sz w:val="20"/>
          <w:shd w:val="clear" w:color="auto" w:fill="FFFFFF"/>
          <w:lang w:val="en-US"/>
        </w:rPr>
        <w:t xml:space="preserve"> que </w:t>
      </w:r>
      <w:proofErr w:type="spellStart"/>
      <w:r>
        <w:rPr>
          <w:rStyle w:val="normaltextrun"/>
          <w:rFonts w:cs="Arial"/>
          <w:sz w:val="20"/>
          <w:shd w:val="clear" w:color="auto" w:fill="FFFFFF"/>
          <w:lang w:val="en-US"/>
        </w:rPr>
        <w:t>ofrece</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instalaciones</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procesamiento</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soluciones</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sofisticadas</w:t>
      </w:r>
      <w:proofErr w:type="spellEnd"/>
      <w:r>
        <w:rPr>
          <w:rStyle w:val="normaltextrun"/>
          <w:rFonts w:cs="Arial"/>
          <w:sz w:val="20"/>
          <w:shd w:val="clear" w:color="auto" w:fill="FFFFFF"/>
          <w:lang w:val="en-US"/>
        </w:rPr>
        <w:t xml:space="preserve"> y </w:t>
      </w:r>
      <w:proofErr w:type="spellStart"/>
      <w:r>
        <w:rPr>
          <w:rStyle w:val="normaltextrun"/>
          <w:rFonts w:cs="Arial"/>
          <w:sz w:val="20"/>
          <w:shd w:val="clear" w:color="auto" w:fill="FFFFFF"/>
          <w:lang w:val="en-US"/>
        </w:rPr>
        <w:t>relevantes</w:t>
      </w:r>
      <w:proofErr w:type="spellEnd"/>
      <w:r>
        <w:rPr>
          <w:rStyle w:val="normaltextrun"/>
          <w:rFonts w:cs="Arial"/>
          <w:sz w:val="20"/>
          <w:shd w:val="clear" w:color="auto" w:fill="FFFFFF"/>
          <w:lang w:val="en-US"/>
        </w:rPr>
        <w:t xml:space="preserve"> para </w:t>
      </w:r>
      <w:proofErr w:type="spellStart"/>
      <w:r>
        <w:rPr>
          <w:rStyle w:val="normaltextrun"/>
          <w:rFonts w:cs="Arial"/>
          <w:sz w:val="20"/>
          <w:shd w:val="clear" w:color="auto" w:fill="FFFFFF"/>
          <w:lang w:val="en-US"/>
        </w:rPr>
        <w:t>el</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proceso</w:t>
      </w:r>
      <w:proofErr w:type="spellEnd"/>
      <w:r>
        <w:rPr>
          <w:rStyle w:val="normaltextrun"/>
          <w:rFonts w:cs="Arial"/>
          <w:sz w:val="20"/>
          <w:shd w:val="clear" w:color="auto" w:fill="FFFFFF"/>
          <w:lang w:val="en-US"/>
        </w:rPr>
        <w:t xml:space="preserve"> a </w:t>
      </w:r>
      <w:proofErr w:type="spellStart"/>
      <w:r>
        <w:rPr>
          <w:rStyle w:val="normaltextrun"/>
          <w:rFonts w:cs="Arial"/>
          <w:sz w:val="20"/>
          <w:shd w:val="clear" w:color="auto" w:fill="FFFFFF"/>
          <w:lang w:val="en-US"/>
        </w:rPr>
        <w:t>clientes</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procedentes</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una</w:t>
      </w:r>
      <w:proofErr w:type="spellEnd"/>
      <w:r>
        <w:rPr>
          <w:rStyle w:val="normaltextrun"/>
          <w:rFonts w:cs="Arial"/>
          <w:sz w:val="20"/>
          <w:shd w:val="clear" w:color="auto" w:fill="FFFFFF"/>
          <w:lang w:val="en-US"/>
        </w:rPr>
        <w:t xml:space="preserve"> gran </w:t>
      </w:r>
      <w:proofErr w:type="spellStart"/>
      <w:r>
        <w:rPr>
          <w:rStyle w:val="normaltextrun"/>
          <w:rFonts w:cs="Arial"/>
          <w:sz w:val="20"/>
          <w:shd w:val="clear" w:color="auto" w:fill="FFFFFF"/>
          <w:lang w:val="en-US"/>
        </w:rPr>
        <w:t>variedad</w:t>
      </w:r>
      <w:proofErr w:type="spellEnd"/>
      <w:r>
        <w:rPr>
          <w:rStyle w:val="normaltextrun"/>
          <w:rFonts w:cs="Arial"/>
          <w:sz w:val="20"/>
          <w:shd w:val="clear" w:color="auto" w:fill="FFFFFF"/>
          <w:lang w:val="en-US"/>
        </w:rPr>
        <w:t xml:space="preserve"> de </w:t>
      </w:r>
      <w:proofErr w:type="spellStart"/>
      <w:r>
        <w:rPr>
          <w:rStyle w:val="normaltextrun"/>
          <w:rFonts w:cs="Arial"/>
          <w:sz w:val="20"/>
          <w:shd w:val="clear" w:color="auto" w:fill="FFFFFF"/>
          <w:lang w:val="en-US"/>
        </w:rPr>
        <w:t>sectores</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en</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todo</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el</w:t>
      </w:r>
      <w:proofErr w:type="spellEnd"/>
      <w:r>
        <w:rPr>
          <w:rStyle w:val="normaltextrun"/>
          <w:rFonts w:cs="Arial"/>
          <w:sz w:val="20"/>
          <w:shd w:val="clear" w:color="auto" w:fill="FFFFFF"/>
          <w:lang w:val="en-US"/>
        </w:rPr>
        <w:t xml:space="preserve"> </w:t>
      </w:r>
      <w:proofErr w:type="spellStart"/>
      <w:r>
        <w:rPr>
          <w:rStyle w:val="normaltextrun"/>
          <w:rFonts w:cs="Arial"/>
          <w:sz w:val="20"/>
          <w:shd w:val="clear" w:color="auto" w:fill="FFFFFF"/>
          <w:lang w:val="en-US"/>
        </w:rPr>
        <w:t>mundo</w:t>
      </w:r>
      <w:proofErr w:type="spellEnd"/>
      <w:r>
        <w:rPr>
          <w:rStyle w:val="normaltextrun"/>
          <w:rFonts w:cs="Arial"/>
          <w:sz w:val="20"/>
          <w:shd w:val="clear" w:color="auto" w:fill="FFFFFF"/>
          <w:lang w:val="en-US"/>
        </w:rPr>
        <w:t xml:space="preserve">. </w:t>
      </w:r>
      <w:hyperlink r:id="rId13" w:tgtFrame="_blank" w:history="1">
        <w:r>
          <w:rPr>
            <w:rStyle w:val="normaltextrun"/>
            <w:rFonts w:cs="Arial"/>
            <w:color w:val="0000FF"/>
            <w:sz w:val="20"/>
            <w:u w:val="single"/>
            <w:shd w:val="clear" w:color="auto" w:fill="FFFFFF"/>
          </w:rPr>
          <w:t>www.hillenbrand.com</w:t>
        </w:r>
      </w:hyperlink>
      <w:r w:rsidRPr="006959CC">
        <w:rPr>
          <w:rStyle w:val="normaltextrun"/>
          <w:rFonts w:cs="Arial"/>
          <w:sz w:val="20"/>
          <w:shd w:val="clear" w:color="auto" w:fill="FFFFFF"/>
        </w:rPr>
        <w:t>   </w:t>
      </w:r>
      <w:r>
        <w:rPr>
          <w:rStyle w:val="eop"/>
          <w:rFonts w:cs="Arial"/>
          <w:sz w:val="20"/>
          <w:shd w:val="clear" w:color="auto" w:fill="FFFFFF"/>
        </w:rPr>
        <w:t> </w:t>
      </w:r>
    </w:p>
    <w:p w14:paraId="30EAB623" w14:textId="77777777" w:rsidR="00F230B9" w:rsidRDefault="00F230B9" w:rsidP="00C83415">
      <w:pPr>
        <w:pStyle w:val="Konsens"/>
        <w:spacing w:before="120"/>
        <w:ind w:left="0"/>
        <w:rPr>
          <w:rStyle w:val="Hyperlink"/>
          <w:rFonts w:cs="Arial"/>
          <w:sz w:val="20"/>
          <w:lang w:val="es-ES_tradnl"/>
        </w:rPr>
      </w:pPr>
    </w:p>
    <w:p w14:paraId="3045F93F" w14:textId="77777777" w:rsidR="001C447A" w:rsidRPr="001F47FD" w:rsidRDefault="001C447A" w:rsidP="00C83415">
      <w:pPr>
        <w:pStyle w:val="Konsens"/>
        <w:spacing w:before="120"/>
        <w:ind w:left="0"/>
        <w:rPr>
          <w:rStyle w:val="Hyperlink"/>
          <w:rFonts w:cs="Arial"/>
          <w:sz w:val="20"/>
          <w:lang w:val="es-ES_tradnl"/>
        </w:rPr>
      </w:pPr>
    </w:p>
    <w:p w14:paraId="21C7B806" w14:textId="0C0F8F88" w:rsidR="00DC6F93" w:rsidRPr="001F47FD" w:rsidRDefault="00DC6F93" w:rsidP="00DC6F93">
      <w:pPr>
        <w:rPr>
          <w:rStyle w:val="Hyperlink"/>
          <w:rFonts w:asciiTheme="minorHAnsi" w:hAnsiTheme="minorHAnsi" w:cstheme="minorHAnsi"/>
          <w:color w:val="auto"/>
          <w:kern w:val="2"/>
          <w:sz w:val="20"/>
          <w:u w:val="none"/>
          <w:lang w:val="es-ES_tradnl"/>
        </w:rPr>
      </w:pPr>
      <w:r w:rsidRPr="001F47FD">
        <w:rPr>
          <w:sz w:val="20"/>
          <w:lang w:val="es-ES_tradnl"/>
        </w:rPr>
        <w:t xml:space="preserve">Schenck Process Food and Performance Materials (FPM) forma parte de Coperion, una empresa de Hillenbrand que diseña tecnologías y soluciones avanzadas en todo el espectro del transporte de materiales a granel. Nuestros equipos suministran soluciones completas para sus necesidades reales basándose en su vasta experiencia en procesos e ingeniería. Estamos especializados en soluciones de precisión para transporte neumático, molido, captación de polvo, tamizado, pesaje y alimentación. Schenck Process FPM y Coperion ostentan un modelo de negocio racionalizado, lo que nos permite suministrar sistemas de alto rendimiento para clientes en cada rincón del mundo, complementados por una extensa variedad de servicios. </w:t>
      </w:r>
      <w:hyperlink r:id="rId14" w:history="1">
        <w:r w:rsidRPr="001F47FD">
          <w:rPr>
            <w:rStyle w:val="Hyperlink"/>
            <w:sz w:val="20"/>
            <w:lang w:val="es-ES_tradnl"/>
          </w:rPr>
          <w:t>www.schenckprocessfpm.com</w:t>
        </w:r>
      </w:hyperlink>
      <w:r w:rsidRPr="001F47FD">
        <w:rPr>
          <w:sz w:val="20"/>
          <w:lang w:val="es-ES_tradnl"/>
        </w:rPr>
        <w:t xml:space="preserve"> </w:t>
      </w:r>
    </w:p>
    <w:p w14:paraId="1B2254CE" w14:textId="77777777" w:rsidR="00F230B9" w:rsidRDefault="00F230B9" w:rsidP="00C83415">
      <w:pPr>
        <w:pStyle w:val="Konsens"/>
        <w:spacing w:before="120"/>
        <w:ind w:left="0"/>
        <w:rPr>
          <w:rStyle w:val="Hyperlink"/>
          <w:rFonts w:ascii="Wingdings" w:hAnsi="Wingdings"/>
          <w:color w:val="auto"/>
          <w:szCs w:val="24"/>
          <w:lang w:val="es-ES_tradnl"/>
        </w:rPr>
      </w:pPr>
    </w:p>
    <w:p w14:paraId="780AFC31" w14:textId="77777777" w:rsidR="001C447A" w:rsidRPr="001F47FD" w:rsidRDefault="001C447A" w:rsidP="00C83415">
      <w:pPr>
        <w:pStyle w:val="Konsens"/>
        <w:spacing w:before="120"/>
        <w:ind w:left="0"/>
        <w:rPr>
          <w:rStyle w:val="Hyperlink"/>
          <w:rFonts w:ascii="Wingdings" w:hAnsi="Wingdings"/>
          <w:color w:val="auto"/>
          <w:szCs w:val="24"/>
          <w:lang w:val="es-ES_tradnl"/>
        </w:rPr>
      </w:pPr>
    </w:p>
    <w:p w14:paraId="34EB072B" w14:textId="6DC5C3BC" w:rsidR="00FD2CA6" w:rsidRPr="001F47FD" w:rsidRDefault="00FD2CA6" w:rsidP="00C83415">
      <w:pPr>
        <w:rPr>
          <w:rFonts w:cs="Arial"/>
          <w:sz w:val="21"/>
          <w:szCs w:val="21"/>
          <w:lang w:val="es-ES_tradnl"/>
        </w:rPr>
      </w:pPr>
    </w:p>
    <w:p w14:paraId="377EC8AD" w14:textId="190ED40B" w:rsidR="00FD2CA6" w:rsidRPr="001F47FD" w:rsidRDefault="00FD2CA6" w:rsidP="00FD2CA6">
      <w:pPr>
        <w:pStyle w:val="Internet"/>
        <w:pBdr>
          <w:bottom w:val="single" w:sz="8" w:space="0" w:color="00000A"/>
        </w:pBdr>
        <w:rPr>
          <w:lang w:val="es-ES_tradnl"/>
        </w:rPr>
      </w:pPr>
      <w:r w:rsidRPr="001F47FD">
        <w:rPr>
          <w:lang w:val="es-ES_tradnl"/>
        </w:rPr>
        <w:br/>
        <w:t>Estimado(a) compañero(a):</w:t>
      </w:r>
      <w:r w:rsidRPr="001F47FD">
        <w:rPr>
          <w:lang w:val="es-ES_tradnl"/>
        </w:rPr>
        <w:br/>
        <w:t xml:space="preserve">Puede descargar esta </w:t>
      </w:r>
      <w:r w:rsidRPr="001F47FD">
        <w:rPr>
          <w:u w:val="single"/>
          <w:lang w:val="es-ES_tradnl"/>
        </w:rPr>
        <w:t>nota de prensa en inglés y alemán</w:t>
      </w:r>
      <w:r w:rsidRPr="001F47FD">
        <w:rPr>
          <w:lang w:val="es-ES_tradnl"/>
        </w:rPr>
        <w:t>, así como</w:t>
      </w:r>
      <w:r w:rsidRPr="001F47FD">
        <w:rPr>
          <w:lang w:val="es-ES_tradnl"/>
        </w:rPr>
        <w:br/>
      </w:r>
      <w:r w:rsidRPr="001F47FD">
        <w:rPr>
          <w:u w:val="single"/>
          <w:lang w:val="es-ES_tradnl"/>
        </w:rPr>
        <w:t>las fotos en color con calidad de impresión</w:t>
      </w:r>
      <w:r w:rsidRPr="001F47FD">
        <w:rPr>
          <w:lang w:val="es-ES_tradnl"/>
        </w:rPr>
        <w:t xml:space="preserve"> de internet en </w:t>
      </w:r>
    </w:p>
    <w:p w14:paraId="15E55656" w14:textId="77777777" w:rsidR="00FD2CA6" w:rsidRPr="001F47FD" w:rsidRDefault="00FD2CA6" w:rsidP="00FD2CA6">
      <w:pPr>
        <w:pStyle w:val="Internet"/>
        <w:pBdr>
          <w:bottom w:val="single" w:sz="8" w:space="0" w:color="00000A"/>
        </w:pBdr>
        <w:rPr>
          <w:sz w:val="6"/>
          <w:lang w:val="es-ES_tradnl"/>
        </w:rPr>
      </w:pPr>
      <w:r w:rsidRPr="001F47FD">
        <w:rPr>
          <w:rStyle w:val="Hyperlink"/>
          <w:b/>
          <w:lang w:val="es-ES_tradnl"/>
        </w:rPr>
        <w:t>https://www.coperion.com/en/news-media/newsroom/</w:t>
      </w:r>
      <w:r w:rsidRPr="001F47FD">
        <w:rPr>
          <w:lang w:val="es-ES_tradnl"/>
        </w:rPr>
        <w:br/>
      </w:r>
      <w:bookmarkStart w:id="6" w:name="OLE_LINK1"/>
      <w:bookmarkEnd w:id="6"/>
    </w:p>
    <w:p w14:paraId="1A2DF1A5" w14:textId="77777777" w:rsidR="00FD2CA6" w:rsidRPr="00A72D63" w:rsidRDefault="00FD2CA6" w:rsidP="00FD2CA6">
      <w:pPr>
        <w:pStyle w:val="Internet"/>
        <w:pBdr>
          <w:bottom w:val="single" w:sz="8" w:space="0" w:color="00000A"/>
        </w:pBdr>
        <w:rPr>
          <w:lang w:val="en-GB"/>
        </w:rPr>
      </w:pPr>
      <w:r w:rsidRPr="001F47FD">
        <w:rPr>
          <w:sz w:val="6"/>
          <w:lang w:val="es-ES_tradnl"/>
        </w:rPr>
        <w:t xml:space="preserve">  </w:t>
      </w:r>
      <w:r w:rsidRPr="00A72D63">
        <w:rPr>
          <w:sz w:val="6"/>
          <w:lang w:val="en-GB"/>
        </w:rPr>
        <w:t>.</w:t>
      </w:r>
    </w:p>
    <w:p w14:paraId="653EA964" w14:textId="77777777" w:rsidR="004F7A82" w:rsidRDefault="004F7A82" w:rsidP="00FD2CA6">
      <w:pPr>
        <w:pStyle w:val="Beleg"/>
        <w:spacing w:before="360"/>
        <w:rPr>
          <w:lang w:val="en-GB"/>
        </w:rPr>
      </w:pPr>
    </w:p>
    <w:p w14:paraId="6F9BF698" w14:textId="0E6F7741" w:rsidR="00FD2CA6" w:rsidRPr="00A72D63" w:rsidRDefault="00FD2CA6" w:rsidP="00FD2CA6">
      <w:pPr>
        <w:pStyle w:val="Beleg"/>
        <w:spacing w:before="360"/>
        <w:rPr>
          <w:lang w:val="en-GB"/>
        </w:rPr>
      </w:pPr>
      <w:proofErr w:type="spellStart"/>
      <w:r w:rsidRPr="00A72D63">
        <w:rPr>
          <w:lang w:val="en-GB"/>
        </w:rPr>
        <w:t>Contacto</w:t>
      </w:r>
      <w:proofErr w:type="spellEnd"/>
      <w:r w:rsidRPr="00A72D63">
        <w:rPr>
          <w:lang w:val="en-GB"/>
        </w:rPr>
        <w:t xml:space="preserve"> editorial y </w:t>
      </w:r>
      <w:proofErr w:type="spellStart"/>
      <w:r w:rsidRPr="00A72D63">
        <w:rPr>
          <w:lang w:val="en-GB"/>
        </w:rPr>
        <w:t>copias</w:t>
      </w:r>
      <w:proofErr w:type="spellEnd"/>
      <w:r w:rsidRPr="00A72D63">
        <w:rPr>
          <w:lang w:val="en-GB"/>
        </w:rPr>
        <w:t xml:space="preserve">: </w:t>
      </w:r>
    </w:p>
    <w:p w14:paraId="57B29DB2" w14:textId="00EDDFDF" w:rsidR="00A06313" w:rsidRPr="00A72D63" w:rsidRDefault="00FD2CA6" w:rsidP="001833ED">
      <w:pPr>
        <w:pStyle w:val="Konsens"/>
        <w:spacing w:before="120"/>
        <w:ind w:left="0"/>
        <w:rPr>
          <w:lang w:val="en-US"/>
        </w:rPr>
      </w:pPr>
      <w:bookmarkStart w:id="7" w:name="_Hlk162426616"/>
      <w:proofErr w:type="spellStart"/>
      <w:r w:rsidRPr="00A72D63">
        <w:rPr>
          <w:lang w:val="en-GB"/>
        </w:rPr>
        <w:t>Dr.</w:t>
      </w:r>
      <w:proofErr w:type="spellEnd"/>
      <w:r w:rsidRPr="00A72D63">
        <w:rPr>
          <w:lang w:val="en-GB"/>
        </w:rPr>
        <w:t xml:space="preserve"> </w:t>
      </w:r>
      <w:proofErr w:type="spellStart"/>
      <w:r w:rsidRPr="00A72D63">
        <w:rPr>
          <w:lang w:val="en-GB"/>
        </w:rPr>
        <w:t>Jörg</w:t>
      </w:r>
      <w:proofErr w:type="spellEnd"/>
      <w:r w:rsidRPr="00A72D63">
        <w:rPr>
          <w:lang w:val="en-GB"/>
        </w:rPr>
        <w:t xml:space="preserve"> Wolters, KONSENS Public Relations GmbH &amp; Co. </w:t>
      </w:r>
      <w:r w:rsidRPr="00A72D63">
        <w:rPr>
          <w:lang w:val="en-US"/>
        </w:rPr>
        <w:t>KG,</w:t>
      </w:r>
      <w:r w:rsidRPr="00A72D63">
        <w:rPr>
          <w:lang w:val="en-US"/>
        </w:rPr>
        <w:br/>
        <w:t>Hans-</w:t>
      </w:r>
      <w:proofErr w:type="spellStart"/>
      <w:r w:rsidRPr="00A72D63">
        <w:rPr>
          <w:lang w:val="en-US"/>
        </w:rPr>
        <w:t>Böckler</w:t>
      </w:r>
      <w:proofErr w:type="spellEnd"/>
      <w:r w:rsidRPr="00A72D63">
        <w:rPr>
          <w:lang w:val="en-US"/>
        </w:rPr>
        <w:t xml:space="preserve">-Str. 20 D-63811 </w:t>
      </w:r>
      <w:proofErr w:type="spellStart"/>
      <w:r w:rsidRPr="00A72D63">
        <w:rPr>
          <w:lang w:val="en-US"/>
        </w:rPr>
        <w:t>Stockstadt</w:t>
      </w:r>
      <w:proofErr w:type="spellEnd"/>
      <w:r w:rsidRPr="00A72D63">
        <w:rPr>
          <w:lang w:val="en-US"/>
        </w:rPr>
        <w:t xml:space="preserve"> am Main</w:t>
      </w:r>
      <w:r w:rsidRPr="00A72D63">
        <w:rPr>
          <w:lang w:val="en-US"/>
        </w:rPr>
        <w:br/>
        <w:t>Tel.: +49 (0) 6027/99005-13</w:t>
      </w:r>
      <w:r w:rsidRPr="00A72D63">
        <w:rPr>
          <w:lang w:val="en-US"/>
        </w:rPr>
        <w:br/>
      </w:r>
      <w:proofErr w:type="spellStart"/>
      <w:r w:rsidRPr="00A72D63">
        <w:rPr>
          <w:lang w:val="en-US"/>
        </w:rPr>
        <w:t>Correo</w:t>
      </w:r>
      <w:proofErr w:type="spellEnd"/>
      <w:r w:rsidRPr="00A72D63">
        <w:rPr>
          <w:lang w:val="en-US"/>
        </w:rPr>
        <w:t xml:space="preserve"> </w:t>
      </w:r>
      <w:proofErr w:type="spellStart"/>
      <w:r w:rsidRPr="00A72D63">
        <w:rPr>
          <w:lang w:val="en-US"/>
        </w:rPr>
        <w:t>electrónico</w:t>
      </w:r>
      <w:proofErr w:type="spellEnd"/>
      <w:r w:rsidRPr="00A72D63">
        <w:rPr>
          <w:lang w:val="en-US"/>
        </w:rPr>
        <w:t xml:space="preserve">:  mail@konsens.de, Internet:  </w:t>
      </w:r>
      <w:hyperlink r:id="rId15" w:history="1">
        <w:r w:rsidRPr="00A72D63">
          <w:rPr>
            <w:rStyle w:val="Hyperlink"/>
            <w:lang w:val="en-US"/>
          </w:rPr>
          <w:t>www.konsens.de</w:t>
        </w:r>
      </w:hyperlink>
      <w:bookmarkEnd w:id="7"/>
      <w:r w:rsidR="00A06313" w:rsidRPr="00A72D63">
        <w:rPr>
          <w:lang w:val="en-US"/>
        </w:rPr>
        <w:br w:type="page"/>
      </w:r>
    </w:p>
    <w:p w14:paraId="32861989" w14:textId="77777777" w:rsidR="00A06313" w:rsidRPr="00A72D63" w:rsidRDefault="00A06313" w:rsidP="001D76BB">
      <w:pPr>
        <w:rPr>
          <w:rFonts w:cs="Arial"/>
          <w:sz w:val="20"/>
          <w:lang w:val="en-US"/>
        </w:rPr>
      </w:pPr>
    </w:p>
    <w:p w14:paraId="795EE493" w14:textId="3EEE5A9B" w:rsidR="000940E8" w:rsidRPr="001F47FD" w:rsidRDefault="004605C6" w:rsidP="001935CB">
      <w:pPr>
        <w:pStyle w:val="Kopfzeile"/>
        <w:spacing w:line="360" w:lineRule="auto"/>
        <w:rPr>
          <w:i/>
          <w:szCs w:val="22"/>
          <w:lang w:val="es-ES_tradnl"/>
        </w:rPr>
      </w:pPr>
      <w:r w:rsidRPr="001F47FD">
        <w:rPr>
          <w:noProof/>
          <w:lang w:val="de-DE" w:eastAsia="de-DE"/>
        </w:rPr>
        <w:drawing>
          <wp:inline distT="0" distB="0" distL="0" distR="0" wp14:anchorId="7E941074" wp14:editId="5D90927E">
            <wp:extent cx="1460554" cy="2472855"/>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8705" cy="2503586"/>
                    </a:xfrm>
                    <a:prstGeom prst="rect">
                      <a:avLst/>
                    </a:prstGeom>
                  </pic:spPr>
                </pic:pic>
              </a:graphicData>
            </a:graphic>
          </wp:inline>
        </w:drawing>
      </w:r>
      <w:r w:rsidRPr="001F47FD">
        <w:rPr>
          <w:noProof/>
          <w:lang w:val="de-DE" w:eastAsia="de-DE"/>
        </w:rPr>
        <w:drawing>
          <wp:inline distT="0" distB="0" distL="0" distR="0" wp14:anchorId="5916C792" wp14:editId="3B119200">
            <wp:extent cx="3100665" cy="249670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8513" cy="2519133"/>
                    </a:xfrm>
                    <a:prstGeom prst="rect">
                      <a:avLst/>
                    </a:prstGeom>
                  </pic:spPr>
                </pic:pic>
              </a:graphicData>
            </a:graphic>
          </wp:inline>
        </w:drawing>
      </w:r>
    </w:p>
    <w:p w14:paraId="2B4EA4D3" w14:textId="2CDCF5C9" w:rsidR="001935CB" w:rsidRPr="001F47FD" w:rsidRDefault="002974F3" w:rsidP="001935CB">
      <w:pPr>
        <w:pStyle w:val="Kopfzeile"/>
        <w:spacing w:line="360" w:lineRule="auto"/>
        <w:rPr>
          <w:iCs/>
          <w:szCs w:val="22"/>
          <w:lang w:val="es-ES_tradnl"/>
        </w:rPr>
      </w:pPr>
      <w:r w:rsidRPr="001F47FD">
        <w:rPr>
          <w:lang w:val="es-ES_tradnl"/>
        </w:rPr>
        <w:t>El alimentador ProRate PLUS-MT viene montado sobre su propia plataforma, lo que permite una instalación individual o combinada con otros alimentadores ProRate PLUS para formar una agrupación compacta sin necesidad de una estructura adicional.</w:t>
      </w:r>
    </w:p>
    <w:p w14:paraId="0062CA05" w14:textId="27B04C02" w:rsidR="001935CB" w:rsidRPr="001F47FD" w:rsidRDefault="001935CB" w:rsidP="00811B07">
      <w:pPr>
        <w:pStyle w:val="Kopfzeile"/>
        <w:spacing w:line="360" w:lineRule="auto"/>
        <w:rPr>
          <w:i/>
          <w:szCs w:val="22"/>
          <w:lang w:val="es-ES_tradnl"/>
        </w:rPr>
      </w:pPr>
      <w:r w:rsidRPr="001F47FD">
        <w:rPr>
          <w:i/>
          <w:lang w:val="es-ES_tradnl"/>
        </w:rPr>
        <w:t>Imagen: Coperion K-Tron, Salina, Kansas</w:t>
      </w:r>
    </w:p>
    <w:p w14:paraId="3D5D90DD" w14:textId="77777777" w:rsidR="00A06313" w:rsidRPr="001F47FD" w:rsidRDefault="00A06313" w:rsidP="00811B07">
      <w:pPr>
        <w:pStyle w:val="Kopfzeile"/>
        <w:spacing w:line="360" w:lineRule="auto"/>
        <w:rPr>
          <w:i/>
          <w:szCs w:val="22"/>
          <w:lang w:val="es-ES_tradnl"/>
        </w:rPr>
      </w:pPr>
    </w:p>
    <w:p w14:paraId="7E42B2BD" w14:textId="77777777" w:rsidR="00A06313" w:rsidRPr="001F47FD" w:rsidRDefault="00A06313" w:rsidP="00811B07">
      <w:pPr>
        <w:pStyle w:val="Kopfzeile"/>
        <w:spacing w:line="360" w:lineRule="auto"/>
        <w:rPr>
          <w:i/>
          <w:szCs w:val="22"/>
          <w:lang w:val="es-ES_tradnl"/>
        </w:rPr>
      </w:pPr>
    </w:p>
    <w:p w14:paraId="58973288" w14:textId="52BA0B72" w:rsidR="008B0C0B" w:rsidRPr="001F47FD" w:rsidRDefault="008C6FEA" w:rsidP="00811B07">
      <w:pPr>
        <w:pStyle w:val="Kopfzeile"/>
        <w:spacing w:line="360" w:lineRule="auto"/>
        <w:rPr>
          <w:rFonts w:cs="Arial"/>
          <w:i/>
          <w:szCs w:val="22"/>
          <w:lang w:val="es-ES_tradnl"/>
        </w:rPr>
      </w:pPr>
      <w:r w:rsidRPr="001F47FD">
        <w:rPr>
          <w:noProof/>
          <w:lang w:val="de-DE" w:eastAsia="de-DE"/>
        </w:rPr>
        <w:drawing>
          <wp:inline distT="0" distB="0" distL="0" distR="0" wp14:anchorId="4655E363" wp14:editId="7A21E0FA">
            <wp:extent cx="1808223" cy="2162754"/>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9014" cy="2175660"/>
                    </a:xfrm>
                    <a:prstGeom prst="rect">
                      <a:avLst/>
                    </a:prstGeom>
                  </pic:spPr>
                </pic:pic>
              </a:graphicData>
            </a:graphic>
          </wp:inline>
        </w:drawing>
      </w:r>
    </w:p>
    <w:p w14:paraId="5375D4CF" w14:textId="1EB47C69" w:rsidR="008B0C0B" w:rsidRPr="001F47FD" w:rsidRDefault="00EE2B65" w:rsidP="008B0C0B">
      <w:pPr>
        <w:pStyle w:val="Kopfzeile"/>
        <w:spacing w:line="360" w:lineRule="auto"/>
        <w:rPr>
          <w:rFonts w:cs="Arial"/>
          <w:i/>
          <w:szCs w:val="22"/>
          <w:lang w:val="es-ES_tradnl"/>
        </w:rPr>
      </w:pPr>
      <w:r w:rsidRPr="001F47FD">
        <w:rPr>
          <w:lang w:val="es-ES_tradnl"/>
        </w:rPr>
        <w:t>El alimentador Schenck Process FPM MechaTron</w:t>
      </w:r>
      <w:r w:rsidRPr="001F47FD">
        <w:rPr>
          <w:vertAlign w:val="superscript"/>
          <w:lang w:val="es-ES_tradnl"/>
        </w:rPr>
        <w:t>®</w:t>
      </w:r>
      <w:r w:rsidRPr="001F47FD">
        <w:rPr>
          <w:lang w:val="es-ES_tradnl"/>
        </w:rPr>
        <w:t xml:space="preserve"> Flat Bottom (FB) es ideal para suministrar materiales de baja densidad aparente como películas trituradas y recortes. </w:t>
      </w:r>
      <w:r w:rsidRPr="001F47FD">
        <w:rPr>
          <w:lang w:val="es-ES_tradnl"/>
        </w:rPr>
        <w:br/>
      </w:r>
      <w:r w:rsidRPr="001F47FD">
        <w:rPr>
          <w:i/>
          <w:lang w:val="es-ES_tradnl"/>
        </w:rPr>
        <w:t>Imagen: Schenck Process FPM, Whitewater, Wisconsin</w:t>
      </w:r>
    </w:p>
    <w:sectPr w:rsidR="008B0C0B" w:rsidRPr="001F47FD" w:rsidSect="00F2158D">
      <w:headerReference w:type="default" r:id="rId19"/>
      <w:footerReference w:type="default" r:id="rId20"/>
      <w:headerReference w:type="first" r:id="rId21"/>
      <w:footerReference w:type="first" r:id="rId22"/>
      <w:pgSz w:w="11906" w:h="16838"/>
      <w:pgMar w:top="794" w:right="1134" w:bottom="450" w:left="1418" w:header="737" w:footer="567" w:gutter="0"/>
      <w:cols w:space="720"/>
      <w:titlePg/>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4CDEE" w14:textId="77777777" w:rsidR="00846E15" w:rsidRPr="001F47FD" w:rsidRDefault="00846E15">
      <w:pPr>
        <w:rPr>
          <w:lang w:val="es-ES_tradnl"/>
        </w:rPr>
      </w:pPr>
      <w:r w:rsidRPr="001F47FD">
        <w:rPr>
          <w:lang w:val="es-ES_tradnl"/>
        </w:rPr>
        <w:separator/>
      </w:r>
    </w:p>
  </w:endnote>
  <w:endnote w:type="continuationSeparator" w:id="0">
    <w:p w14:paraId="196926A5" w14:textId="77777777" w:rsidR="00846E15" w:rsidRPr="001F47FD" w:rsidRDefault="00846E15">
      <w:pPr>
        <w:rPr>
          <w:lang w:val="es-ES_tradnl"/>
        </w:rPr>
      </w:pPr>
      <w:r w:rsidRPr="001F47FD">
        <w:rPr>
          <w:lang w:val="es-ES_trad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68" w:type="dxa"/>
        <w:right w:w="68" w:type="dxa"/>
      </w:tblCellMar>
      <w:tblLook w:val="0000" w:firstRow="0" w:lastRow="0" w:firstColumn="0" w:lastColumn="0" w:noHBand="0" w:noVBand="0"/>
    </w:tblPr>
    <w:tblGrid>
      <w:gridCol w:w="7393"/>
      <w:gridCol w:w="1750"/>
      <w:gridCol w:w="566"/>
    </w:tblGrid>
    <w:tr w:rsidR="00A346D3" w:rsidRPr="001F47FD" w14:paraId="1A87AEF2" w14:textId="77777777">
      <w:trPr>
        <w:cantSplit/>
      </w:trPr>
      <w:tc>
        <w:tcPr>
          <w:tcW w:w="7393" w:type="dxa"/>
          <w:shd w:val="clear" w:color="auto" w:fill="auto"/>
          <w:vAlign w:val="bottom"/>
        </w:tcPr>
        <w:p w14:paraId="1F9C736F" w14:textId="77777777" w:rsidR="00A346D3" w:rsidRPr="001F47FD" w:rsidRDefault="00A346D3">
          <w:pPr>
            <w:pStyle w:val="Fuzeile"/>
            <w:spacing w:line="200" w:lineRule="exact"/>
            <w:rPr>
              <w:rFonts w:cs="Arial"/>
              <w:lang w:val="es-ES_tradnl"/>
            </w:rPr>
          </w:pPr>
        </w:p>
      </w:tc>
      <w:tc>
        <w:tcPr>
          <w:tcW w:w="1750" w:type="dxa"/>
          <w:shd w:val="clear" w:color="auto" w:fill="auto"/>
          <w:vAlign w:val="bottom"/>
        </w:tcPr>
        <w:p w14:paraId="50053D9E" w14:textId="6331AD98" w:rsidR="00A346D3" w:rsidRPr="001F47FD" w:rsidRDefault="00A346D3">
          <w:pPr>
            <w:pStyle w:val="Fuzeile"/>
            <w:spacing w:line="200" w:lineRule="exact"/>
            <w:jc w:val="right"/>
            <w:rPr>
              <w:rFonts w:cs="Arial"/>
              <w:sz w:val="14"/>
              <w:szCs w:val="14"/>
              <w:lang w:val="es-ES_tradnl"/>
            </w:rPr>
          </w:pPr>
          <w:bookmarkStart w:id="11" w:name="PageName"/>
          <w:bookmarkEnd w:id="11"/>
          <w:r w:rsidRPr="001F47FD">
            <w:rPr>
              <w:sz w:val="14"/>
              <w:lang w:val="es-ES_tradnl"/>
            </w:rPr>
            <w:t xml:space="preserve">Página </w:t>
          </w:r>
          <w:r w:rsidRPr="001F47FD">
            <w:rPr>
              <w:sz w:val="14"/>
              <w:lang w:val="es-ES_tradnl"/>
            </w:rPr>
            <w:fldChar w:fldCharType="begin"/>
          </w:r>
          <w:r w:rsidRPr="001F47FD">
            <w:rPr>
              <w:sz w:val="14"/>
              <w:lang w:val="es-ES_tradnl"/>
            </w:rPr>
            <w:instrText xml:space="preserve"> PAGE </w:instrText>
          </w:r>
          <w:r w:rsidRPr="001F47FD">
            <w:rPr>
              <w:sz w:val="14"/>
              <w:lang w:val="es-ES_tradnl"/>
            </w:rPr>
            <w:fldChar w:fldCharType="separate"/>
          </w:r>
          <w:r w:rsidR="001833ED">
            <w:rPr>
              <w:noProof/>
              <w:sz w:val="14"/>
              <w:lang w:val="es-ES_tradnl"/>
            </w:rPr>
            <w:t>5</w:t>
          </w:r>
          <w:r w:rsidRPr="001F47FD">
            <w:rPr>
              <w:sz w:val="14"/>
              <w:lang w:val="es-ES_tradnl"/>
            </w:rPr>
            <w:fldChar w:fldCharType="end"/>
          </w:r>
          <w:r w:rsidRPr="001F47FD">
            <w:rPr>
              <w:sz w:val="14"/>
              <w:lang w:val="es-ES_tradnl"/>
            </w:rPr>
            <w:t xml:space="preserve"> de </w:t>
          </w:r>
          <w:r w:rsidRPr="001F47FD">
            <w:rPr>
              <w:sz w:val="14"/>
              <w:lang w:val="es-ES_tradnl"/>
            </w:rPr>
            <w:fldChar w:fldCharType="begin"/>
          </w:r>
          <w:r w:rsidRPr="001F47FD">
            <w:rPr>
              <w:sz w:val="14"/>
              <w:lang w:val="es-ES_tradnl"/>
            </w:rPr>
            <w:instrText xml:space="preserve"> NUMPAGES </w:instrText>
          </w:r>
          <w:r w:rsidRPr="001F47FD">
            <w:rPr>
              <w:sz w:val="14"/>
              <w:lang w:val="es-ES_tradnl"/>
            </w:rPr>
            <w:fldChar w:fldCharType="separate"/>
          </w:r>
          <w:r w:rsidR="001833ED">
            <w:rPr>
              <w:noProof/>
              <w:sz w:val="14"/>
              <w:lang w:val="es-ES_tradnl"/>
            </w:rPr>
            <w:t>5</w:t>
          </w:r>
          <w:r w:rsidRPr="001F47FD">
            <w:rPr>
              <w:sz w:val="14"/>
              <w:lang w:val="es-ES_tradnl"/>
            </w:rPr>
            <w:fldChar w:fldCharType="end"/>
          </w:r>
        </w:p>
      </w:tc>
      <w:tc>
        <w:tcPr>
          <w:tcW w:w="566" w:type="dxa"/>
          <w:shd w:val="clear" w:color="auto" w:fill="auto"/>
          <w:vAlign w:val="bottom"/>
        </w:tcPr>
        <w:p w14:paraId="7419BD7F" w14:textId="77777777" w:rsidR="00A346D3" w:rsidRPr="001F47FD" w:rsidRDefault="00A346D3">
          <w:pPr>
            <w:pStyle w:val="Fuzeile"/>
            <w:spacing w:line="200" w:lineRule="exact"/>
            <w:rPr>
              <w:rFonts w:cs="Arial"/>
              <w:sz w:val="14"/>
              <w:szCs w:val="14"/>
              <w:lang w:val="es-ES_tradnl"/>
            </w:rPr>
          </w:pPr>
        </w:p>
      </w:tc>
    </w:tr>
  </w:tbl>
  <w:p w14:paraId="624F2C7D" w14:textId="77777777" w:rsidR="00A346D3" w:rsidRPr="001F47FD" w:rsidRDefault="00A346D3">
    <w:pPr>
      <w:pStyle w:val="Fuzeile"/>
      <w:tabs>
        <w:tab w:val="clear" w:pos="9072"/>
      </w:tabs>
      <w:rPr>
        <w:sz w:val="14"/>
        <w:szCs w:val="14"/>
        <w:lang w:val="es-ES_trad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36" w:type="dxa"/>
      <w:tblLayout w:type="fixed"/>
      <w:tblCellMar>
        <w:left w:w="0" w:type="dxa"/>
        <w:right w:w="0" w:type="dxa"/>
      </w:tblCellMar>
      <w:tblLook w:val="0000" w:firstRow="0" w:lastRow="0" w:firstColumn="0" w:lastColumn="0" w:noHBand="0" w:noVBand="0"/>
    </w:tblPr>
    <w:tblGrid>
      <w:gridCol w:w="7427"/>
      <w:gridCol w:w="2835"/>
    </w:tblGrid>
    <w:tr w:rsidR="00A346D3" w:rsidRPr="001F47FD" w14:paraId="5AA408F5" w14:textId="77777777">
      <w:tc>
        <w:tcPr>
          <w:tcW w:w="7427" w:type="dxa"/>
          <w:shd w:val="clear" w:color="auto" w:fill="auto"/>
          <w:vAlign w:val="bottom"/>
        </w:tcPr>
        <w:p w14:paraId="34C00FB7" w14:textId="77777777" w:rsidR="00A346D3" w:rsidRPr="001F47FD" w:rsidRDefault="00A346D3">
          <w:pPr>
            <w:pStyle w:val="Fuzeile"/>
            <w:spacing w:line="200" w:lineRule="exact"/>
            <w:rPr>
              <w:rFonts w:cs="Arial"/>
              <w:sz w:val="14"/>
              <w:szCs w:val="14"/>
              <w:lang w:val="es-ES_tradnl"/>
            </w:rPr>
          </w:pPr>
          <w:bookmarkStart w:id="15" w:name="GeneralPartnerLinks"/>
          <w:bookmarkEnd w:id="15"/>
        </w:p>
      </w:tc>
      <w:tc>
        <w:tcPr>
          <w:tcW w:w="2835" w:type="dxa"/>
          <w:shd w:val="clear" w:color="auto" w:fill="auto"/>
        </w:tcPr>
        <w:p w14:paraId="4727BDAA" w14:textId="77777777" w:rsidR="00A346D3" w:rsidRPr="001F47FD" w:rsidRDefault="00A346D3">
          <w:pPr>
            <w:rPr>
              <w:sz w:val="14"/>
              <w:lang w:val="es-ES_tradnl"/>
            </w:rPr>
          </w:pPr>
          <w:bookmarkStart w:id="16" w:name="GeneralPartnerRechts"/>
          <w:bookmarkEnd w:id="16"/>
        </w:p>
      </w:tc>
    </w:tr>
  </w:tbl>
  <w:p w14:paraId="61F895EA" w14:textId="77777777" w:rsidR="00A346D3" w:rsidRPr="001F47FD" w:rsidRDefault="00A346D3">
    <w:pPr>
      <w:pStyle w:val="Fuzeile"/>
      <w:rPr>
        <w:sz w:val="12"/>
        <w:szCs w:val="12"/>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E38EB" w14:textId="77777777" w:rsidR="00846E15" w:rsidRPr="001F47FD" w:rsidRDefault="00846E15">
      <w:pPr>
        <w:rPr>
          <w:lang w:val="es-ES_tradnl"/>
        </w:rPr>
      </w:pPr>
      <w:r w:rsidRPr="001F47FD">
        <w:rPr>
          <w:lang w:val="es-ES_tradnl"/>
        </w:rPr>
        <w:separator/>
      </w:r>
    </w:p>
  </w:footnote>
  <w:footnote w:type="continuationSeparator" w:id="0">
    <w:p w14:paraId="1012815C" w14:textId="77777777" w:rsidR="00846E15" w:rsidRPr="001F47FD" w:rsidRDefault="00846E15">
      <w:pPr>
        <w:rPr>
          <w:lang w:val="es-ES_tradnl"/>
        </w:rPr>
      </w:pPr>
      <w:r w:rsidRPr="001F47FD">
        <w:rPr>
          <w:lang w:val="es-ES_tradn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38" w:type="dxa"/>
      <w:tblLayout w:type="fixed"/>
      <w:tblCellMar>
        <w:left w:w="17" w:type="dxa"/>
        <w:right w:w="0" w:type="dxa"/>
      </w:tblCellMar>
      <w:tblLook w:val="0000" w:firstRow="0" w:lastRow="0" w:firstColumn="0" w:lastColumn="0" w:noHBand="0" w:noVBand="0"/>
    </w:tblPr>
    <w:tblGrid>
      <w:gridCol w:w="7327"/>
      <w:gridCol w:w="3003"/>
    </w:tblGrid>
    <w:tr w:rsidR="00A346D3" w:rsidRPr="001F47FD" w14:paraId="21272BEA" w14:textId="77777777">
      <w:trPr>
        <w:trHeight w:hRule="exact" w:val="794"/>
      </w:trPr>
      <w:tc>
        <w:tcPr>
          <w:tcW w:w="7327" w:type="dxa"/>
          <w:shd w:val="clear" w:color="auto" w:fill="auto"/>
          <w:vAlign w:val="bottom"/>
        </w:tcPr>
        <w:p w14:paraId="4383E466" w14:textId="77777777" w:rsidR="00A346D3" w:rsidRPr="001F47FD" w:rsidRDefault="00043C2A">
          <w:pPr>
            <w:pStyle w:val="Kopfzeile"/>
            <w:widowControl w:val="0"/>
            <w:rPr>
              <w:lang w:val="es-ES_tradnl"/>
            </w:rPr>
          </w:pPr>
          <w:r w:rsidRPr="001F47FD">
            <w:rPr>
              <w:noProof/>
              <w:lang w:val="de-DE" w:eastAsia="de-DE"/>
            </w:rPr>
            <w:drawing>
              <wp:inline distT="0" distB="0" distL="0" distR="0" wp14:anchorId="1821E67F" wp14:editId="67944A36">
                <wp:extent cx="2101850" cy="438150"/>
                <wp:effectExtent l="0" t="0" r="0" b="0"/>
                <wp:docPr id="2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438150"/>
                        </a:xfrm>
                        <a:prstGeom prst="rect">
                          <a:avLst/>
                        </a:prstGeom>
                        <a:solidFill>
                          <a:srgbClr val="FFFFFF">
                            <a:alpha val="0"/>
                          </a:srgbClr>
                        </a:solidFill>
                        <a:ln>
                          <a:noFill/>
                        </a:ln>
                      </pic:spPr>
                    </pic:pic>
                  </a:graphicData>
                </a:graphic>
              </wp:inline>
            </w:drawing>
          </w:r>
        </w:p>
      </w:tc>
      <w:tc>
        <w:tcPr>
          <w:tcW w:w="3003" w:type="dxa"/>
          <w:shd w:val="clear" w:color="auto" w:fill="auto"/>
          <w:vAlign w:val="bottom"/>
        </w:tcPr>
        <w:p w14:paraId="35DE0308" w14:textId="5A7AF6D4" w:rsidR="00A346D3" w:rsidRPr="001F47FD" w:rsidRDefault="00A346D3">
          <w:pPr>
            <w:pStyle w:val="Kopfzeile"/>
            <w:tabs>
              <w:tab w:val="left" w:pos="5273"/>
              <w:tab w:val="left" w:pos="6480"/>
            </w:tabs>
            <w:rPr>
              <w:lang w:val="es-ES_tradnl"/>
            </w:rPr>
          </w:pPr>
        </w:p>
      </w:tc>
    </w:tr>
    <w:tr w:rsidR="00A346D3" w:rsidRPr="001F47FD" w14:paraId="61C94C95" w14:textId="77777777">
      <w:tblPrEx>
        <w:tblCellMar>
          <w:left w:w="68" w:type="dxa"/>
        </w:tblCellMar>
      </w:tblPrEx>
      <w:trPr>
        <w:trHeight w:hRule="exact" w:val="1181"/>
      </w:trPr>
      <w:tc>
        <w:tcPr>
          <w:tcW w:w="7327" w:type="dxa"/>
          <w:shd w:val="clear" w:color="auto" w:fill="auto"/>
          <w:vAlign w:val="bottom"/>
        </w:tcPr>
        <w:p w14:paraId="76CC79F6" w14:textId="6AB4806C" w:rsidR="00B82C1D" w:rsidRPr="001F47FD" w:rsidRDefault="001C447A" w:rsidP="00833B1D">
          <w:pPr>
            <w:pStyle w:val="Kopfzeile"/>
            <w:widowControl w:val="0"/>
            <w:rPr>
              <w:lang w:val="es-ES_tradnl"/>
            </w:rPr>
          </w:pPr>
          <w:bookmarkStart w:id="8" w:name="HeaderPage2Date"/>
          <w:bookmarkEnd w:id="8"/>
          <w:r>
            <w:rPr>
              <w:lang w:val="es-ES_tradnl"/>
            </w:rPr>
            <w:t xml:space="preserve">   </w:t>
          </w:r>
          <w:r w:rsidR="00ED596D" w:rsidRPr="001F47FD">
            <w:rPr>
              <w:lang w:val="es-ES_tradnl"/>
            </w:rPr>
            <w:t>Marzo de 2024</w:t>
          </w:r>
        </w:p>
      </w:tc>
      <w:tc>
        <w:tcPr>
          <w:tcW w:w="3003" w:type="dxa"/>
          <w:shd w:val="clear" w:color="auto" w:fill="auto"/>
          <w:vAlign w:val="bottom"/>
        </w:tcPr>
        <w:p w14:paraId="1D6FB6EC" w14:textId="77777777" w:rsidR="00A346D3" w:rsidRPr="001F47FD" w:rsidRDefault="00A346D3">
          <w:pPr>
            <w:pStyle w:val="Kopfzeile"/>
            <w:tabs>
              <w:tab w:val="left" w:pos="5273"/>
              <w:tab w:val="left" w:pos="6480"/>
            </w:tabs>
            <w:spacing w:line="200" w:lineRule="exact"/>
            <w:rPr>
              <w:lang w:val="es-ES_tradnl"/>
            </w:rPr>
          </w:pPr>
          <w:bookmarkStart w:id="9" w:name="HeaderPage2Name"/>
          <w:bookmarkEnd w:id="9"/>
        </w:p>
      </w:tc>
    </w:tr>
  </w:tbl>
  <w:p w14:paraId="028BC999" w14:textId="77777777" w:rsidR="00A346D3" w:rsidRPr="001F47FD" w:rsidRDefault="00A346D3">
    <w:pPr>
      <w:pStyle w:val="Kopfzeile"/>
      <w:rPr>
        <w:lang w:val="es-ES_tradnl"/>
      </w:rPr>
    </w:pPr>
    <w:bookmarkStart w:id="10" w:name="Nummer"/>
    <w:bookmarkEnd w:id="10"/>
  </w:p>
  <w:p w14:paraId="47C1A169" w14:textId="77777777" w:rsidR="00A346D3" w:rsidRPr="001F47FD" w:rsidRDefault="00A346D3">
    <w:pPr>
      <w:pStyle w:val="Kopfzeile"/>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38" w:type="dxa"/>
      <w:tblLayout w:type="fixed"/>
      <w:tblCellMar>
        <w:left w:w="17" w:type="dxa"/>
        <w:right w:w="0" w:type="dxa"/>
      </w:tblCellMar>
      <w:tblLook w:val="0000" w:firstRow="0" w:lastRow="0" w:firstColumn="0" w:lastColumn="0" w:noHBand="0" w:noVBand="0"/>
    </w:tblPr>
    <w:tblGrid>
      <w:gridCol w:w="7334"/>
      <w:gridCol w:w="2995"/>
    </w:tblGrid>
    <w:tr w:rsidR="00A346D3" w:rsidRPr="001F47FD" w14:paraId="2D3180E9" w14:textId="77777777">
      <w:trPr>
        <w:trHeight w:hRule="exact" w:val="794"/>
      </w:trPr>
      <w:tc>
        <w:tcPr>
          <w:tcW w:w="7334" w:type="dxa"/>
          <w:shd w:val="clear" w:color="auto" w:fill="auto"/>
          <w:vAlign w:val="bottom"/>
        </w:tcPr>
        <w:p w14:paraId="20D10DB4" w14:textId="77777777" w:rsidR="00A346D3" w:rsidRPr="001F47FD" w:rsidRDefault="00043C2A">
          <w:pPr>
            <w:pStyle w:val="Kopfzeile"/>
            <w:widowControl w:val="0"/>
            <w:rPr>
              <w:lang w:val="es-ES_tradnl"/>
            </w:rPr>
          </w:pPr>
          <w:r w:rsidRPr="001F47FD">
            <w:rPr>
              <w:noProof/>
              <w:lang w:val="de-DE" w:eastAsia="de-DE"/>
            </w:rPr>
            <w:drawing>
              <wp:inline distT="0" distB="0" distL="0" distR="0" wp14:anchorId="585ED54A" wp14:editId="49294DD3">
                <wp:extent cx="2101850" cy="438150"/>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438150"/>
                        </a:xfrm>
                        <a:prstGeom prst="rect">
                          <a:avLst/>
                        </a:prstGeom>
                        <a:solidFill>
                          <a:srgbClr val="FFFFFF">
                            <a:alpha val="0"/>
                          </a:srgbClr>
                        </a:solidFill>
                        <a:ln>
                          <a:noFill/>
                        </a:ln>
                      </pic:spPr>
                    </pic:pic>
                  </a:graphicData>
                </a:graphic>
              </wp:inline>
            </w:drawing>
          </w:r>
        </w:p>
      </w:tc>
      <w:tc>
        <w:tcPr>
          <w:tcW w:w="2995" w:type="dxa"/>
          <w:shd w:val="clear" w:color="auto" w:fill="auto"/>
          <w:vAlign w:val="bottom"/>
        </w:tcPr>
        <w:p w14:paraId="0F077C20" w14:textId="7F6ED8AA" w:rsidR="00A346D3" w:rsidRPr="001F47FD" w:rsidRDefault="00A346D3">
          <w:pPr>
            <w:pStyle w:val="Kopfzeile"/>
            <w:tabs>
              <w:tab w:val="left" w:pos="5273"/>
              <w:tab w:val="left" w:pos="6480"/>
            </w:tabs>
            <w:spacing w:after="10"/>
            <w:rPr>
              <w:lang w:val="es-ES_tradnl"/>
            </w:rPr>
          </w:pPr>
        </w:p>
      </w:tc>
    </w:tr>
    <w:tr w:rsidR="00A346D3" w:rsidRPr="001F47FD" w14:paraId="702AA8C7" w14:textId="77777777">
      <w:tblPrEx>
        <w:tblCellMar>
          <w:left w:w="0" w:type="dxa"/>
        </w:tblCellMar>
      </w:tblPrEx>
      <w:trPr>
        <w:trHeight w:hRule="exact" w:val="1047"/>
      </w:trPr>
      <w:tc>
        <w:tcPr>
          <w:tcW w:w="7334" w:type="dxa"/>
          <w:shd w:val="clear" w:color="auto" w:fill="auto"/>
          <w:vAlign w:val="bottom"/>
        </w:tcPr>
        <w:p w14:paraId="5F2B47B4" w14:textId="77777777" w:rsidR="00A346D3" w:rsidRPr="001F47FD" w:rsidRDefault="00A346D3">
          <w:pPr>
            <w:pStyle w:val="Kopfzeile"/>
            <w:widowControl w:val="0"/>
            <w:spacing w:line="200" w:lineRule="exact"/>
            <w:rPr>
              <w:rFonts w:cs="Arial"/>
              <w:lang w:val="es-ES_tradnl"/>
            </w:rPr>
          </w:pPr>
        </w:p>
        <w:p w14:paraId="1A6AB529" w14:textId="77777777" w:rsidR="00A346D3" w:rsidRPr="001F47FD" w:rsidRDefault="00A346D3">
          <w:pPr>
            <w:pStyle w:val="Kopfzeile"/>
            <w:widowControl w:val="0"/>
            <w:spacing w:line="200" w:lineRule="exact"/>
            <w:rPr>
              <w:rFonts w:cs="Arial"/>
              <w:lang w:val="es-ES_tradnl"/>
            </w:rPr>
          </w:pPr>
        </w:p>
        <w:p w14:paraId="0AB4A789" w14:textId="77777777" w:rsidR="00A346D3" w:rsidRPr="001F47FD" w:rsidRDefault="00A346D3">
          <w:pPr>
            <w:pStyle w:val="Kopfzeile"/>
            <w:widowControl w:val="0"/>
            <w:spacing w:line="200" w:lineRule="exact"/>
            <w:rPr>
              <w:rFonts w:cs="Arial"/>
              <w:lang w:val="es-ES_tradnl"/>
            </w:rPr>
          </w:pPr>
        </w:p>
      </w:tc>
      <w:tc>
        <w:tcPr>
          <w:tcW w:w="2995" w:type="dxa"/>
          <w:shd w:val="clear" w:color="auto" w:fill="auto"/>
          <w:vAlign w:val="bottom"/>
        </w:tcPr>
        <w:p w14:paraId="4F8BEABE" w14:textId="77777777" w:rsidR="00A346D3" w:rsidRPr="001F47FD" w:rsidRDefault="00A346D3">
          <w:pPr>
            <w:pStyle w:val="Kopfzeile"/>
            <w:tabs>
              <w:tab w:val="left" w:pos="5273"/>
              <w:tab w:val="left" w:pos="6480"/>
            </w:tabs>
            <w:rPr>
              <w:szCs w:val="22"/>
              <w:lang w:val="es-ES_tradnl"/>
            </w:rPr>
          </w:pPr>
          <w:bookmarkStart w:id="12" w:name="TitleLine01"/>
          <w:bookmarkEnd w:id="12"/>
        </w:p>
        <w:p w14:paraId="45B948CD" w14:textId="77777777" w:rsidR="00A346D3" w:rsidRPr="001F47FD" w:rsidRDefault="00A346D3">
          <w:pPr>
            <w:pStyle w:val="Kopfzeile"/>
            <w:tabs>
              <w:tab w:val="left" w:pos="5273"/>
              <w:tab w:val="left" w:pos="6480"/>
            </w:tabs>
            <w:rPr>
              <w:sz w:val="14"/>
              <w:szCs w:val="14"/>
              <w:lang w:val="es-ES_tradnl"/>
            </w:rPr>
          </w:pPr>
          <w:bookmarkStart w:id="13" w:name="TitleLine02"/>
          <w:bookmarkEnd w:id="13"/>
        </w:p>
      </w:tc>
    </w:tr>
  </w:tbl>
  <w:p w14:paraId="2F99BEFF" w14:textId="77777777" w:rsidR="00A346D3" w:rsidRPr="001F47FD" w:rsidRDefault="00A346D3">
    <w:pPr>
      <w:pStyle w:val="Kopfzeile"/>
      <w:rPr>
        <w:sz w:val="14"/>
        <w:szCs w:val="14"/>
        <w:lang w:val="es-ES_tradnl"/>
      </w:rPr>
    </w:pPr>
    <w:bookmarkStart w:id="14" w:name="Vermerk"/>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decimal"/>
      <w:pStyle w:val="berschrift2"/>
      <w:lvlText w:val="%2"/>
      <w:lvlJc w:val="left"/>
      <w:pPr>
        <w:tabs>
          <w:tab w:val="num" w:pos="0"/>
        </w:tabs>
        <w:ind w:left="567" w:firstLine="0"/>
      </w:pPr>
    </w:lvl>
    <w:lvl w:ilvl="2">
      <w:start w:val="1"/>
      <w:numFmt w:val="decimal"/>
      <w:pStyle w:val="berschrift3"/>
      <w:lvlText w:val="%2.%3"/>
      <w:lvlJc w:val="left"/>
      <w:pPr>
        <w:tabs>
          <w:tab w:val="num" w:pos="0"/>
        </w:tabs>
        <w:ind w:left="567" w:firstLine="0"/>
      </w:pPr>
    </w:lvl>
    <w:lvl w:ilvl="3">
      <w:start w:val="1"/>
      <w:numFmt w:val="decimal"/>
      <w:pStyle w:val="berschrift4"/>
      <w:lvlText w:val="%2.%3.%4"/>
      <w:lvlJc w:val="left"/>
      <w:pPr>
        <w:tabs>
          <w:tab w:val="num" w:pos="0"/>
        </w:tabs>
        <w:ind w:left="567" w:firstLine="0"/>
      </w:pPr>
    </w:lvl>
    <w:lvl w:ilvl="4">
      <w:start w:val="1"/>
      <w:numFmt w:val="decimal"/>
      <w:pStyle w:val="berschrift5"/>
      <w:lvlText w:val="%2.%3.%4.%5"/>
      <w:lvlJc w:val="left"/>
      <w:pPr>
        <w:tabs>
          <w:tab w:val="num" w:pos="0"/>
        </w:tabs>
        <w:ind w:left="567" w:firstLine="0"/>
      </w:pPr>
    </w:lvl>
    <w:lvl w:ilvl="5">
      <w:start w:val="1"/>
      <w:numFmt w:val="decimal"/>
      <w:pStyle w:val="berschrift6"/>
      <w:lvlText w:val="%2.%3.%4.%5.%6"/>
      <w:lvlJc w:val="left"/>
      <w:pPr>
        <w:tabs>
          <w:tab w:val="num" w:pos="0"/>
        </w:tabs>
        <w:ind w:left="567" w:firstLine="0"/>
      </w:pPr>
    </w:lvl>
    <w:lvl w:ilvl="6">
      <w:start w:val="1"/>
      <w:numFmt w:val="decimal"/>
      <w:pStyle w:val="berschrift7"/>
      <w:lvlText w:val="%2.%3.%4.%5.%6.%7"/>
      <w:lvlJc w:val="left"/>
      <w:pPr>
        <w:tabs>
          <w:tab w:val="num" w:pos="0"/>
        </w:tabs>
        <w:ind w:left="567" w:firstLine="0"/>
      </w:pPr>
    </w:lvl>
    <w:lvl w:ilvl="7">
      <w:start w:val="1"/>
      <w:numFmt w:val="decimal"/>
      <w:pStyle w:val="berschrift8"/>
      <w:lvlText w:val="%2.%3.%4.%5.%6.%7.%8"/>
      <w:lvlJc w:val="left"/>
      <w:pPr>
        <w:tabs>
          <w:tab w:val="num" w:pos="0"/>
        </w:tabs>
        <w:ind w:left="567" w:firstLine="0"/>
      </w:pPr>
    </w:lvl>
    <w:lvl w:ilvl="8">
      <w:start w:val="1"/>
      <w:numFmt w:val="decimal"/>
      <w:pStyle w:val="berschrift9"/>
      <w:lvlText w:val="%2.%3.%4.%5.%6.%7.%8.%9"/>
      <w:lvlJc w:val="left"/>
      <w:pPr>
        <w:tabs>
          <w:tab w:val="num" w:pos="0"/>
        </w:tabs>
        <w:ind w:left="567" w:firstLine="0"/>
      </w:pPr>
    </w:lvl>
  </w:abstractNum>
  <w:num w:numId="1" w16cid:durableId="203443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2MzOzNDQ3NzIztDRT0lEKTi0uzszPAykwNKkFAEyqMIMtAAAA"/>
  </w:docVars>
  <w:rsids>
    <w:rsidRoot w:val="00A346D3"/>
    <w:rsid w:val="00006DC5"/>
    <w:rsid w:val="00007343"/>
    <w:rsid w:val="000074AC"/>
    <w:rsid w:val="00010215"/>
    <w:rsid w:val="000110E3"/>
    <w:rsid w:val="00012D0D"/>
    <w:rsid w:val="00012DD4"/>
    <w:rsid w:val="00022D2C"/>
    <w:rsid w:val="00023269"/>
    <w:rsid w:val="00031B15"/>
    <w:rsid w:val="00032536"/>
    <w:rsid w:val="00042676"/>
    <w:rsid w:val="00043C2A"/>
    <w:rsid w:val="0004750C"/>
    <w:rsid w:val="00056978"/>
    <w:rsid w:val="00057ECB"/>
    <w:rsid w:val="00063B6B"/>
    <w:rsid w:val="00067C34"/>
    <w:rsid w:val="0008330C"/>
    <w:rsid w:val="00091747"/>
    <w:rsid w:val="00092326"/>
    <w:rsid w:val="000940E8"/>
    <w:rsid w:val="000958E7"/>
    <w:rsid w:val="000A221D"/>
    <w:rsid w:val="000B08B1"/>
    <w:rsid w:val="000B1F4B"/>
    <w:rsid w:val="000B693A"/>
    <w:rsid w:val="000D0DDC"/>
    <w:rsid w:val="000D270E"/>
    <w:rsid w:val="000E28AE"/>
    <w:rsid w:val="000E348E"/>
    <w:rsid w:val="000E58FE"/>
    <w:rsid w:val="000E6B1F"/>
    <w:rsid w:val="000E753D"/>
    <w:rsid w:val="000F00DB"/>
    <w:rsid w:val="000F62E0"/>
    <w:rsid w:val="000F6FEB"/>
    <w:rsid w:val="00113430"/>
    <w:rsid w:val="001231F3"/>
    <w:rsid w:val="00130EFA"/>
    <w:rsid w:val="00134C85"/>
    <w:rsid w:val="001375E7"/>
    <w:rsid w:val="00137CB4"/>
    <w:rsid w:val="00137EB4"/>
    <w:rsid w:val="0014394E"/>
    <w:rsid w:val="00144744"/>
    <w:rsid w:val="00151B0D"/>
    <w:rsid w:val="00153A24"/>
    <w:rsid w:val="00155ECF"/>
    <w:rsid w:val="001833ED"/>
    <w:rsid w:val="00184213"/>
    <w:rsid w:val="00184513"/>
    <w:rsid w:val="001904E8"/>
    <w:rsid w:val="001917CB"/>
    <w:rsid w:val="001926D1"/>
    <w:rsid w:val="001935CB"/>
    <w:rsid w:val="001A4CA0"/>
    <w:rsid w:val="001B1B9D"/>
    <w:rsid w:val="001B2F3B"/>
    <w:rsid w:val="001B3FBF"/>
    <w:rsid w:val="001C2266"/>
    <w:rsid w:val="001C447A"/>
    <w:rsid w:val="001C68C7"/>
    <w:rsid w:val="001D0389"/>
    <w:rsid w:val="001D0CD1"/>
    <w:rsid w:val="001D4140"/>
    <w:rsid w:val="001D76BB"/>
    <w:rsid w:val="001D7C8F"/>
    <w:rsid w:val="001E3D85"/>
    <w:rsid w:val="001F47FD"/>
    <w:rsid w:val="001F7760"/>
    <w:rsid w:val="002002C7"/>
    <w:rsid w:val="0020528A"/>
    <w:rsid w:val="00205805"/>
    <w:rsid w:val="002146A6"/>
    <w:rsid w:val="00217217"/>
    <w:rsid w:val="00226820"/>
    <w:rsid w:val="002363CF"/>
    <w:rsid w:val="00237139"/>
    <w:rsid w:val="0024639A"/>
    <w:rsid w:val="00247D81"/>
    <w:rsid w:val="00251144"/>
    <w:rsid w:val="00253019"/>
    <w:rsid w:val="00256B06"/>
    <w:rsid w:val="002627F9"/>
    <w:rsid w:val="00262E70"/>
    <w:rsid w:val="00264BDF"/>
    <w:rsid w:val="002676BB"/>
    <w:rsid w:val="00270AFC"/>
    <w:rsid w:val="0027348E"/>
    <w:rsid w:val="0028679B"/>
    <w:rsid w:val="002923DE"/>
    <w:rsid w:val="002974F3"/>
    <w:rsid w:val="002A3FD9"/>
    <w:rsid w:val="002A4529"/>
    <w:rsid w:val="002B0DCF"/>
    <w:rsid w:val="002B1DBB"/>
    <w:rsid w:val="002B649B"/>
    <w:rsid w:val="002C3EB1"/>
    <w:rsid w:val="002C6034"/>
    <w:rsid w:val="002E03D4"/>
    <w:rsid w:val="002E1CE6"/>
    <w:rsid w:val="002E1D12"/>
    <w:rsid w:val="002E2A4D"/>
    <w:rsid w:val="002E2E24"/>
    <w:rsid w:val="002E6078"/>
    <w:rsid w:val="002F0240"/>
    <w:rsid w:val="002F0931"/>
    <w:rsid w:val="002F62A9"/>
    <w:rsid w:val="002F69A8"/>
    <w:rsid w:val="002F7AE7"/>
    <w:rsid w:val="0030006E"/>
    <w:rsid w:val="00305933"/>
    <w:rsid w:val="00307650"/>
    <w:rsid w:val="0031053B"/>
    <w:rsid w:val="0031704F"/>
    <w:rsid w:val="0031721A"/>
    <w:rsid w:val="00341969"/>
    <w:rsid w:val="00343716"/>
    <w:rsid w:val="00347EE0"/>
    <w:rsid w:val="00356CCE"/>
    <w:rsid w:val="003571A3"/>
    <w:rsid w:val="00360336"/>
    <w:rsid w:val="00361FA6"/>
    <w:rsid w:val="00362410"/>
    <w:rsid w:val="0036334E"/>
    <w:rsid w:val="00376A89"/>
    <w:rsid w:val="00376B45"/>
    <w:rsid w:val="00380313"/>
    <w:rsid w:val="00381AE1"/>
    <w:rsid w:val="00381DC1"/>
    <w:rsid w:val="00390040"/>
    <w:rsid w:val="0039247A"/>
    <w:rsid w:val="00392A08"/>
    <w:rsid w:val="0039314D"/>
    <w:rsid w:val="003B6C74"/>
    <w:rsid w:val="003B730D"/>
    <w:rsid w:val="003C39EC"/>
    <w:rsid w:val="003C5114"/>
    <w:rsid w:val="003C6BFE"/>
    <w:rsid w:val="003D1D4E"/>
    <w:rsid w:val="003D325E"/>
    <w:rsid w:val="003D3F2F"/>
    <w:rsid w:val="003D513B"/>
    <w:rsid w:val="003E2CEA"/>
    <w:rsid w:val="003F12B7"/>
    <w:rsid w:val="004018E4"/>
    <w:rsid w:val="00402D40"/>
    <w:rsid w:val="00414820"/>
    <w:rsid w:val="00421064"/>
    <w:rsid w:val="0042109B"/>
    <w:rsid w:val="00424862"/>
    <w:rsid w:val="00424FA0"/>
    <w:rsid w:val="00431EEA"/>
    <w:rsid w:val="00432581"/>
    <w:rsid w:val="00446E2E"/>
    <w:rsid w:val="00455A78"/>
    <w:rsid w:val="0045693D"/>
    <w:rsid w:val="00456D2F"/>
    <w:rsid w:val="004605C6"/>
    <w:rsid w:val="00460704"/>
    <w:rsid w:val="00461AD0"/>
    <w:rsid w:val="004750CE"/>
    <w:rsid w:val="00476AD8"/>
    <w:rsid w:val="00481101"/>
    <w:rsid w:val="0048285E"/>
    <w:rsid w:val="0048594A"/>
    <w:rsid w:val="00486436"/>
    <w:rsid w:val="00487292"/>
    <w:rsid w:val="00492B57"/>
    <w:rsid w:val="0049358B"/>
    <w:rsid w:val="004944AD"/>
    <w:rsid w:val="004966FE"/>
    <w:rsid w:val="004A1740"/>
    <w:rsid w:val="004B12B0"/>
    <w:rsid w:val="004B5674"/>
    <w:rsid w:val="004B5D13"/>
    <w:rsid w:val="004B68DE"/>
    <w:rsid w:val="004C307C"/>
    <w:rsid w:val="004C51A2"/>
    <w:rsid w:val="004D2790"/>
    <w:rsid w:val="004D2F1C"/>
    <w:rsid w:val="004E2480"/>
    <w:rsid w:val="004E290F"/>
    <w:rsid w:val="004E4AF3"/>
    <w:rsid w:val="004E4D34"/>
    <w:rsid w:val="004E6836"/>
    <w:rsid w:val="004F0478"/>
    <w:rsid w:val="004F0C26"/>
    <w:rsid w:val="004F214C"/>
    <w:rsid w:val="004F3B62"/>
    <w:rsid w:val="004F46D5"/>
    <w:rsid w:val="004F7A82"/>
    <w:rsid w:val="00504723"/>
    <w:rsid w:val="00510B4E"/>
    <w:rsid w:val="00517408"/>
    <w:rsid w:val="005201BC"/>
    <w:rsid w:val="00534899"/>
    <w:rsid w:val="0055264E"/>
    <w:rsid w:val="0055287D"/>
    <w:rsid w:val="00555ECD"/>
    <w:rsid w:val="005567F1"/>
    <w:rsid w:val="00560736"/>
    <w:rsid w:val="00561868"/>
    <w:rsid w:val="005618F0"/>
    <w:rsid w:val="00571C4C"/>
    <w:rsid w:val="00573CAF"/>
    <w:rsid w:val="00575579"/>
    <w:rsid w:val="00577A82"/>
    <w:rsid w:val="005841FA"/>
    <w:rsid w:val="00595231"/>
    <w:rsid w:val="005A1565"/>
    <w:rsid w:val="005A5E75"/>
    <w:rsid w:val="005C71EB"/>
    <w:rsid w:val="005C7BAF"/>
    <w:rsid w:val="005D0753"/>
    <w:rsid w:val="005D591B"/>
    <w:rsid w:val="005D59C1"/>
    <w:rsid w:val="005F695F"/>
    <w:rsid w:val="00601D82"/>
    <w:rsid w:val="006039D6"/>
    <w:rsid w:val="00604922"/>
    <w:rsid w:val="006050E9"/>
    <w:rsid w:val="006129A5"/>
    <w:rsid w:val="00614584"/>
    <w:rsid w:val="00616F40"/>
    <w:rsid w:val="00620649"/>
    <w:rsid w:val="00622A32"/>
    <w:rsid w:val="00626C9E"/>
    <w:rsid w:val="00635F1D"/>
    <w:rsid w:val="00636091"/>
    <w:rsid w:val="006410CC"/>
    <w:rsid w:val="0064262F"/>
    <w:rsid w:val="0064394F"/>
    <w:rsid w:val="00643E2A"/>
    <w:rsid w:val="00644EB3"/>
    <w:rsid w:val="006472D2"/>
    <w:rsid w:val="006503E9"/>
    <w:rsid w:val="00652832"/>
    <w:rsid w:val="00661D0B"/>
    <w:rsid w:val="00665C4E"/>
    <w:rsid w:val="00674111"/>
    <w:rsid w:val="00682503"/>
    <w:rsid w:val="00686FA3"/>
    <w:rsid w:val="006948CC"/>
    <w:rsid w:val="006A0906"/>
    <w:rsid w:val="006A3D73"/>
    <w:rsid w:val="006A61E6"/>
    <w:rsid w:val="006B181C"/>
    <w:rsid w:val="006B1922"/>
    <w:rsid w:val="006B56A5"/>
    <w:rsid w:val="006B6948"/>
    <w:rsid w:val="006B7FD1"/>
    <w:rsid w:val="006D08F8"/>
    <w:rsid w:val="006D0E9C"/>
    <w:rsid w:val="006E0804"/>
    <w:rsid w:val="006F39E2"/>
    <w:rsid w:val="006F76FD"/>
    <w:rsid w:val="00701BB6"/>
    <w:rsid w:val="00705BCA"/>
    <w:rsid w:val="00710470"/>
    <w:rsid w:val="0071111E"/>
    <w:rsid w:val="007142B2"/>
    <w:rsid w:val="00714C5C"/>
    <w:rsid w:val="007168DF"/>
    <w:rsid w:val="00723F18"/>
    <w:rsid w:val="00732476"/>
    <w:rsid w:val="0074355F"/>
    <w:rsid w:val="00751800"/>
    <w:rsid w:val="00764AE8"/>
    <w:rsid w:val="00765BB4"/>
    <w:rsid w:val="00773016"/>
    <w:rsid w:val="0077385D"/>
    <w:rsid w:val="00775453"/>
    <w:rsid w:val="0078218E"/>
    <w:rsid w:val="007849A5"/>
    <w:rsid w:val="00787E8B"/>
    <w:rsid w:val="007A2D78"/>
    <w:rsid w:val="007B213C"/>
    <w:rsid w:val="007B2A6C"/>
    <w:rsid w:val="007C33BB"/>
    <w:rsid w:val="007C6D0D"/>
    <w:rsid w:val="007D12BC"/>
    <w:rsid w:val="007D2FA4"/>
    <w:rsid w:val="007D3804"/>
    <w:rsid w:val="007D708A"/>
    <w:rsid w:val="007E0BDD"/>
    <w:rsid w:val="007E18C6"/>
    <w:rsid w:val="007E32D8"/>
    <w:rsid w:val="007E56A1"/>
    <w:rsid w:val="007F17AF"/>
    <w:rsid w:val="007F5369"/>
    <w:rsid w:val="007F6CA7"/>
    <w:rsid w:val="00802462"/>
    <w:rsid w:val="00811B07"/>
    <w:rsid w:val="00812A6D"/>
    <w:rsid w:val="0081360E"/>
    <w:rsid w:val="008172D7"/>
    <w:rsid w:val="008207ED"/>
    <w:rsid w:val="00820CE7"/>
    <w:rsid w:val="00821866"/>
    <w:rsid w:val="008262B3"/>
    <w:rsid w:val="00826C4E"/>
    <w:rsid w:val="008306F6"/>
    <w:rsid w:val="008335D7"/>
    <w:rsid w:val="00833B1D"/>
    <w:rsid w:val="008376ED"/>
    <w:rsid w:val="0084018F"/>
    <w:rsid w:val="008409D2"/>
    <w:rsid w:val="00843646"/>
    <w:rsid w:val="00845C13"/>
    <w:rsid w:val="00845C45"/>
    <w:rsid w:val="00846E15"/>
    <w:rsid w:val="00850C9E"/>
    <w:rsid w:val="008615D4"/>
    <w:rsid w:val="00864540"/>
    <w:rsid w:val="00866123"/>
    <w:rsid w:val="00867E20"/>
    <w:rsid w:val="00872761"/>
    <w:rsid w:val="00874C0B"/>
    <w:rsid w:val="008770A2"/>
    <w:rsid w:val="00880D33"/>
    <w:rsid w:val="00882575"/>
    <w:rsid w:val="00892D51"/>
    <w:rsid w:val="0089306D"/>
    <w:rsid w:val="00894E5C"/>
    <w:rsid w:val="00895D61"/>
    <w:rsid w:val="008961FD"/>
    <w:rsid w:val="008A1E13"/>
    <w:rsid w:val="008A4719"/>
    <w:rsid w:val="008A5CBA"/>
    <w:rsid w:val="008A7B87"/>
    <w:rsid w:val="008B0C0B"/>
    <w:rsid w:val="008B1605"/>
    <w:rsid w:val="008B708C"/>
    <w:rsid w:val="008C19CA"/>
    <w:rsid w:val="008C2F9F"/>
    <w:rsid w:val="008C5DD6"/>
    <w:rsid w:val="008C6FEA"/>
    <w:rsid w:val="008D5B87"/>
    <w:rsid w:val="008D7212"/>
    <w:rsid w:val="008E0CA5"/>
    <w:rsid w:val="008E1DE2"/>
    <w:rsid w:val="008E7358"/>
    <w:rsid w:val="008F1AA9"/>
    <w:rsid w:val="008F3F1A"/>
    <w:rsid w:val="008F4728"/>
    <w:rsid w:val="008F67B1"/>
    <w:rsid w:val="008F6E56"/>
    <w:rsid w:val="009037E3"/>
    <w:rsid w:val="00904677"/>
    <w:rsid w:val="00913A08"/>
    <w:rsid w:val="00935AD9"/>
    <w:rsid w:val="00936E4B"/>
    <w:rsid w:val="00941D08"/>
    <w:rsid w:val="0094526D"/>
    <w:rsid w:val="00956CF3"/>
    <w:rsid w:val="00957D21"/>
    <w:rsid w:val="00957DFA"/>
    <w:rsid w:val="009614F5"/>
    <w:rsid w:val="0096174E"/>
    <w:rsid w:val="009635A6"/>
    <w:rsid w:val="00965CF8"/>
    <w:rsid w:val="00966CE3"/>
    <w:rsid w:val="00967737"/>
    <w:rsid w:val="00970206"/>
    <w:rsid w:val="009737AD"/>
    <w:rsid w:val="00973A23"/>
    <w:rsid w:val="009743CD"/>
    <w:rsid w:val="009755A2"/>
    <w:rsid w:val="009846CE"/>
    <w:rsid w:val="009A6997"/>
    <w:rsid w:val="009B0AEB"/>
    <w:rsid w:val="009C1DC2"/>
    <w:rsid w:val="009C37B2"/>
    <w:rsid w:val="009C4C22"/>
    <w:rsid w:val="009C5DE1"/>
    <w:rsid w:val="009C7DE0"/>
    <w:rsid w:val="009E03F3"/>
    <w:rsid w:val="009E28B4"/>
    <w:rsid w:val="009E7295"/>
    <w:rsid w:val="009F2358"/>
    <w:rsid w:val="009F684A"/>
    <w:rsid w:val="00A06313"/>
    <w:rsid w:val="00A07EC4"/>
    <w:rsid w:val="00A121C1"/>
    <w:rsid w:val="00A14028"/>
    <w:rsid w:val="00A2345B"/>
    <w:rsid w:val="00A27DD5"/>
    <w:rsid w:val="00A31694"/>
    <w:rsid w:val="00A32B42"/>
    <w:rsid w:val="00A346D3"/>
    <w:rsid w:val="00A43C75"/>
    <w:rsid w:val="00A461C9"/>
    <w:rsid w:val="00A47CF8"/>
    <w:rsid w:val="00A526C4"/>
    <w:rsid w:val="00A6007C"/>
    <w:rsid w:val="00A64D31"/>
    <w:rsid w:val="00A66B9C"/>
    <w:rsid w:val="00A71BEF"/>
    <w:rsid w:val="00A72D63"/>
    <w:rsid w:val="00A75880"/>
    <w:rsid w:val="00A75EE0"/>
    <w:rsid w:val="00A776DA"/>
    <w:rsid w:val="00A827D0"/>
    <w:rsid w:val="00A85E53"/>
    <w:rsid w:val="00A911A4"/>
    <w:rsid w:val="00A91BFA"/>
    <w:rsid w:val="00A92B18"/>
    <w:rsid w:val="00A93175"/>
    <w:rsid w:val="00AA2593"/>
    <w:rsid w:val="00AA26E5"/>
    <w:rsid w:val="00AA44A7"/>
    <w:rsid w:val="00AA6D5D"/>
    <w:rsid w:val="00AC01B9"/>
    <w:rsid w:val="00AC2233"/>
    <w:rsid w:val="00AC2BD2"/>
    <w:rsid w:val="00AD0B37"/>
    <w:rsid w:val="00AD3967"/>
    <w:rsid w:val="00AD786A"/>
    <w:rsid w:val="00AE31DD"/>
    <w:rsid w:val="00AE34CE"/>
    <w:rsid w:val="00AE7374"/>
    <w:rsid w:val="00AF4222"/>
    <w:rsid w:val="00B00F70"/>
    <w:rsid w:val="00B06482"/>
    <w:rsid w:val="00B07FC2"/>
    <w:rsid w:val="00B223FF"/>
    <w:rsid w:val="00B23501"/>
    <w:rsid w:val="00B23667"/>
    <w:rsid w:val="00B267D9"/>
    <w:rsid w:val="00B30139"/>
    <w:rsid w:val="00B34597"/>
    <w:rsid w:val="00B4403A"/>
    <w:rsid w:val="00B44675"/>
    <w:rsid w:val="00B45DB5"/>
    <w:rsid w:val="00B54AC6"/>
    <w:rsid w:val="00B62950"/>
    <w:rsid w:val="00B6725C"/>
    <w:rsid w:val="00B67D9A"/>
    <w:rsid w:val="00B70BEE"/>
    <w:rsid w:val="00B729C3"/>
    <w:rsid w:val="00B75174"/>
    <w:rsid w:val="00B80007"/>
    <w:rsid w:val="00B82C1D"/>
    <w:rsid w:val="00B8361E"/>
    <w:rsid w:val="00B946FC"/>
    <w:rsid w:val="00B948AF"/>
    <w:rsid w:val="00B97761"/>
    <w:rsid w:val="00BA2FDB"/>
    <w:rsid w:val="00BA6410"/>
    <w:rsid w:val="00BA6757"/>
    <w:rsid w:val="00BA74A5"/>
    <w:rsid w:val="00BB194E"/>
    <w:rsid w:val="00BB1B30"/>
    <w:rsid w:val="00BBA947"/>
    <w:rsid w:val="00BC2F66"/>
    <w:rsid w:val="00BC54A0"/>
    <w:rsid w:val="00BC7FA3"/>
    <w:rsid w:val="00BD3009"/>
    <w:rsid w:val="00BE0277"/>
    <w:rsid w:val="00BE1B6D"/>
    <w:rsid w:val="00BE37CC"/>
    <w:rsid w:val="00BE43D3"/>
    <w:rsid w:val="00BE4FA9"/>
    <w:rsid w:val="00BE679A"/>
    <w:rsid w:val="00BF3319"/>
    <w:rsid w:val="00BF7B06"/>
    <w:rsid w:val="00C00979"/>
    <w:rsid w:val="00C00E99"/>
    <w:rsid w:val="00C02C04"/>
    <w:rsid w:val="00C049EA"/>
    <w:rsid w:val="00C103FB"/>
    <w:rsid w:val="00C15BCA"/>
    <w:rsid w:val="00C15C4C"/>
    <w:rsid w:val="00C16D15"/>
    <w:rsid w:val="00C20E55"/>
    <w:rsid w:val="00C20E60"/>
    <w:rsid w:val="00C32AC7"/>
    <w:rsid w:val="00C375D6"/>
    <w:rsid w:val="00C4073A"/>
    <w:rsid w:val="00C42825"/>
    <w:rsid w:val="00C514E9"/>
    <w:rsid w:val="00C51ED8"/>
    <w:rsid w:val="00C5204B"/>
    <w:rsid w:val="00C657A5"/>
    <w:rsid w:val="00C71AD1"/>
    <w:rsid w:val="00C76FC0"/>
    <w:rsid w:val="00C77012"/>
    <w:rsid w:val="00C7748A"/>
    <w:rsid w:val="00C812F5"/>
    <w:rsid w:val="00C83415"/>
    <w:rsid w:val="00C947EE"/>
    <w:rsid w:val="00CA1609"/>
    <w:rsid w:val="00CA5488"/>
    <w:rsid w:val="00CB349F"/>
    <w:rsid w:val="00CB4CC7"/>
    <w:rsid w:val="00CC36B2"/>
    <w:rsid w:val="00CD150F"/>
    <w:rsid w:val="00CE1933"/>
    <w:rsid w:val="00CE6F86"/>
    <w:rsid w:val="00CF4567"/>
    <w:rsid w:val="00CF4BCF"/>
    <w:rsid w:val="00D011CD"/>
    <w:rsid w:val="00D0736F"/>
    <w:rsid w:val="00D108F9"/>
    <w:rsid w:val="00D10A69"/>
    <w:rsid w:val="00D120C5"/>
    <w:rsid w:val="00D17018"/>
    <w:rsid w:val="00D17025"/>
    <w:rsid w:val="00D2083D"/>
    <w:rsid w:val="00D235FD"/>
    <w:rsid w:val="00D3182A"/>
    <w:rsid w:val="00D31EF6"/>
    <w:rsid w:val="00D359BE"/>
    <w:rsid w:val="00D36906"/>
    <w:rsid w:val="00D36935"/>
    <w:rsid w:val="00D37A28"/>
    <w:rsid w:val="00D414A9"/>
    <w:rsid w:val="00D45BAF"/>
    <w:rsid w:val="00D470C5"/>
    <w:rsid w:val="00D52E1D"/>
    <w:rsid w:val="00D601E5"/>
    <w:rsid w:val="00D62F5B"/>
    <w:rsid w:val="00D6554E"/>
    <w:rsid w:val="00D7002E"/>
    <w:rsid w:val="00D71798"/>
    <w:rsid w:val="00D85FA2"/>
    <w:rsid w:val="00D90BE1"/>
    <w:rsid w:val="00DA2DC6"/>
    <w:rsid w:val="00DA5EEF"/>
    <w:rsid w:val="00DB09A0"/>
    <w:rsid w:val="00DB10CF"/>
    <w:rsid w:val="00DC486A"/>
    <w:rsid w:val="00DC6F93"/>
    <w:rsid w:val="00DC7B95"/>
    <w:rsid w:val="00DD04F7"/>
    <w:rsid w:val="00DD43F9"/>
    <w:rsid w:val="00DD72D7"/>
    <w:rsid w:val="00DE21A5"/>
    <w:rsid w:val="00DE262E"/>
    <w:rsid w:val="00DE2B0A"/>
    <w:rsid w:val="00DE630F"/>
    <w:rsid w:val="00DE7900"/>
    <w:rsid w:val="00DF0EEC"/>
    <w:rsid w:val="00DF2F61"/>
    <w:rsid w:val="00DF30A2"/>
    <w:rsid w:val="00DF3342"/>
    <w:rsid w:val="00DF431A"/>
    <w:rsid w:val="00E019A4"/>
    <w:rsid w:val="00E044F2"/>
    <w:rsid w:val="00E06C86"/>
    <w:rsid w:val="00E071DA"/>
    <w:rsid w:val="00E14384"/>
    <w:rsid w:val="00E3169F"/>
    <w:rsid w:val="00E35AA5"/>
    <w:rsid w:val="00E40889"/>
    <w:rsid w:val="00E42E4E"/>
    <w:rsid w:val="00E430F3"/>
    <w:rsid w:val="00E4483F"/>
    <w:rsid w:val="00E47125"/>
    <w:rsid w:val="00E535E5"/>
    <w:rsid w:val="00E609CF"/>
    <w:rsid w:val="00E60A18"/>
    <w:rsid w:val="00E83A9F"/>
    <w:rsid w:val="00E84C99"/>
    <w:rsid w:val="00E87C8C"/>
    <w:rsid w:val="00E9109D"/>
    <w:rsid w:val="00E960B6"/>
    <w:rsid w:val="00EA1870"/>
    <w:rsid w:val="00EA2F2D"/>
    <w:rsid w:val="00EA4158"/>
    <w:rsid w:val="00EA63F7"/>
    <w:rsid w:val="00EB0E7D"/>
    <w:rsid w:val="00EB74F0"/>
    <w:rsid w:val="00EB7547"/>
    <w:rsid w:val="00EB76AE"/>
    <w:rsid w:val="00ED4D62"/>
    <w:rsid w:val="00ED596D"/>
    <w:rsid w:val="00ED6977"/>
    <w:rsid w:val="00EE1F6B"/>
    <w:rsid w:val="00EE2B65"/>
    <w:rsid w:val="00EE34D9"/>
    <w:rsid w:val="00EF1B82"/>
    <w:rsid w:val="00F0397A"/>
    <w:rsid w:val="00F04453"/>
    <w:rsid w:val="00F0672F"/>
    <w:rsid w:val="00F11C4E"/>
    <w:rsid w:val="00F2158D"/>
    <w:rsid w:val="00F21BF8"/>
    <w:rsid w:val="00F230B9"/>
    <w:rsid w:val="00F27044"/>
    <w:rsid w:val="00F30F48"/>
    <w:rsid w:val="00F33485"/>
    <w:rsid w:val="00F35F2D"/>
    <w:rsid w:val="00F44EC8"/>
    <w:rsid w:val="00F525C6"/>
    <w:rsid w:val="00F57332"/>
    <w:rsid w:val="00F62CF0"/>
    <w:rsid w:val="00F65C36"/>
    <w:rsid w:val="00F7555E"/>
    <w:rsid w:val="00F84773"/>
    <w:rsid w:val="00F8787D"/>
    <w:rsid w:val="00F878FE"/>
    <w:rsid w:val="00F93016"/>
    <w:rsid w:val="00F97386"/>
    <w:rsid w:val="00FA5D82"/>
    <w:rsid w:val="00FB2C1E"/>
    <w:rsid w:val="00FC10F3"/>
    <w:rsid w:val="00FC4CDF"/>
    <w:rsid w:val="00FD2CA6"/>
    <w:rsid w:val="00FD36E5"/>
    <w:rsid w:val="00FD4264"/>
    <w:rsid w:val="00FD687A"/>
    <w:rsid w:val="00FE46A2"/>
    <w:rsid w:val="00FF4FB9"/>
    <w:rsid w:val="02BE0418"/>
    <w:rsid w:val="02CC8BAE"/>
    <w:rsid w:val="0322FE98"/>
    <w:rsid w:val="03677D6F"/>
    <w:rsid w:val="087F198F"/>
    <w:rsid w:val="08C91DC6"/>
    <w:rsid w:val="08DE21DB"/>
    <w:rsid w:val="09857D9E"/>
    <w:rsid w:val="0992401C"/>
    <w:rsid w:val="0BD65259"/>
    <w:rsid w:val="0C00BE88"/>
    <w:rsid w:val="0C108B51"/>
    <w:rsid w:val="0C11BFE8"/>
    <w:rsid w:val="0CC4D019"/>
    <w:rsid w:val="0D94C509"/>
    <w:rsid w:val="0D9C8EE9"/>
    <w:rsid w:val="0E1CED66"/>
    <w:rsid w:val="0FEC1402"/>
    <w:rsid w:val="101918B2"/>
    <w:rsid w:val="108010FD"/>
    <w:rsid w:val="10D42FAB"/>
    <w:rsid w:val="11E02352"/>
    <w:rsid w:val="12655553"/>
    <w:rsid w:val="1270000C"/>
    <w:rsid w:val="13347C31"/>
    <w:rsid w:val="140B9D9C"/>
    <w:rsid w:val="151B65F0"/>
    <w:rsid w:val="152B74EC"/>
    <w:rsid w:val="15A0F8E1"/>
    <w:rsid w:val="1950B6FF"/>
    <w:rsid w:val="1B45DABF"/>
    <w:rsid w:val="1CF559F8"/>
    <w:rsid w:val="1D85FD4A"/>
    <w:rsid w:val="1DB7C422"/>
    <w:rsid w:val="1EC7E214"/>
    <w:rsid w:val="1ECF433D"/>
    <w:rsid w:val="20C80DDA"/>
    <w:rsid w:val="226D7C7B"/>
    <w:rsid w:val="23CC74A1"/>
    <w:rsid w:val="23D6FAE8"/>
    <w:rsid w:val="24C7B615"/>
    <w:rsid w:val="24D1D979"/>
    <w:rsid w:val="251E085C"/>
    <w:rsid w:val="25738064"/>
    <w:rsid w:val="26699E42"/>
    <w:rsid w:val="26AA6849"/>
    <w:rsid w:val="26C0E4E6"/>
    <w:rsid w:val="26C412DE"/>
    <w:rsid w:val="277CD568"/>
    <w:rsid w:val="29D3A59E"/>
    <w:rsid w:val="2A02264C"/>
    <w:rsid w:val="2A330B05"/>
    <w:rsid w:val="2A61080F"/>
    <w:rsid w:val="2ACD03ED"/>
    <w:rsid w:val="2BBE2B0F"/>
    <w:rsid w:val="2CB35139"/>
    <w:rsid w:val="2FBBEE4B"/>
    <w:rsid w:val="30EF0997"/>
    <w:rsid w:val="3134F182"/>
    <w:rsid w:val="322290A8"/>
    <w:rsid w:val="324C8EB3"/>
    <w:rsid w:val="32F5A1CA"/>
    <w:rsid w:val="330FCD18"/>
    <w:rsid w:val="34C39782"/>
    <w:rsid w:val="385240DF"/>
    <w:rsid w:val="386744F4"/>
    <w:rsid w:val="38D31247"/>
    <w:rsid w:val="3918EF91"/>
    <w:rsid w:val="3B952D53"/>
    <w:rsid w:val="3C358DC1"/>
    <w:rsid w:val="3C3E3C0C"/>
    <w:rsid w:val="3D62057D"/>
    <w:rsid w:val="400200F0"/>
    <w:rsid w:val="40270DB7"/>
    <w:rsid w:val="4052F6E5"/>
    <w:rsid w:val="41980920"/>
    <w:rsid w:val="41D20585"/>
    <w:rsid w:val="426B0D32"/>
    <w:rsid w:val="4328E5CA"/>
    <w:rsid w:val="432DD4E9"/>
    <w:rsid w:val="4360AE2F"/>
    <w:rsid w:val="4622009B"/>
    <w:rsid w:val="465B3C33"/>
    <w:rsid w:val="46C87000"/>
    <w:rsid w:val="472DEF47"/>
    <w:rsid w:val="47793378"/>
    <w:rsid w:val="477C5C6B"/>
    <w:rsid w:val="481107BA"/>
    <w:rsid w:val="49FDBCD3"/>
    <w:rsid w:val="4A072355"/>
    <w:rsid w:val="4A86889C"/>
    <w:rsid w:val="4B848EF6"/>
    <w:rsid w:val="4C608417"/>
    <w:rsid w:val="4C6FA2C7"/>
    <w:rsid w:val="4C73C13D"/>
    <w:rsid w:val="4E6685EF"/>
    <w:rsid w:val="4F713980"/>
    <w:rsid w:val="502BCA59"/>
    <w:rsid w:val="505B3D13"/>
    <w:rsid w:val="51A9B319"/>
    <w:rsid w:val="5399DB7E"/>
    <w:rsid w:val="5463D534"/>
    <w:rsid w:val="5483EB5E"/>
    <w:rsid w:val="54D06DCB"/>
    <w:rsid w:val="55D1C42F"/>
    <w:rsid w:val="5612D34D"/>
    <w:rsid w:val="576ECB5D"/>
    <w:rsid w:val="584D22ED"/>
    <w:rsid w:val="58AE016B"/>
    <w:rsid w:val="5A091D02"/>
    <w:rsid w:val="5A3D20B9"/>
    <w:rsid w:val="5AB2FEAA"/>
    <w:rsid w:val="5AF44902"/>
    <w:rsid w:val="5B8E5AE3"/>
    <w:rsid w:val="5C29E791"/>
    <w:rsid w:val="5C3D8A41"/>
    <w:rsid w:val="5C627AEC"/>
    <w:rsid w:val="5D05FE89"/>
    <w:rsid w:val="5ECF1026"/>
    <w:rsid w:val="5F45AE53"/>
    <w:rsid w:val="6052CD21"/>
    <w:rsid w:val="609232CB"/>
    <w:rsid w:val="60B527A3"/>
    <w:rsid w:val="614B0C91"/>
    <w:rsid w:val="64F54332"/>
    <w:rsid w:val="6547AC5C"/>
    <w:rsid w:val="66E04AF7"/>
    <w:rsid w:val="66E7F29D"/>
    <w:rsid w:val="67985165"/>
    <w:rsid w:val="67F2F69F"/>
    <w:rsid w:val="6824D3D4"/>
    <w:rsid w:val="68F7C79E"/>
    <w:rsid w:val="6B4F9073"/>
    <w:rsid w:val="6B98AC1A"/>
    <w:rsid w:val="6E50550E"/>
    <w:rsid w:val="6E581E69"/>
    <w:rsid w:val="6ED957BC"/>
    <w:rsid w:val="6F889D4D"/>
    <w:rsid w:val="724B8A75"/>
    <w:rsid w:val="725F05D9"/>
    <w:rsid w:val="748D8192"/>
    <w:rsid w:val="749F23B3"/>
    <w:rsid w:val="75D74887"/>
    <w:rsid w:val="760F2A3B"/>
    <w:rsid w:val="76B9A3B9"/>
    <w:rsid w:val="7756F21D"/>
    <w:rsid w:val="78F08A99"/>
    <w:rsid w:val="795B0769"/>
    <w:rsid w:val="7A5B1E21"/>
    <w:rsid w:val="7E891718"/>
    <w:rsid w:val="7F179FAD"/>
    <w:rsid w:val="7F7D655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DE5B68C"/>
  <w15:docId w15:val="{3CFA0FB6-75E1-4EAD-8CF6-D5EBB652B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textAlignment w:val="baseline"/>
    </w:pPr>
    <w:rPr>
      <w:rFonts w:ascii="Arial" w:hAnsi="Arial"/>
      <w:color w:val="000000"/>
      <w:kern w:val="1"/>
      <w:sz w:val="22"/>
      <w:lang w:eastAsia="en-US"/>
    </w:rPr>
  </w:style>
  <w:style w:type="paragraph" w:styleId="berschrift1">
    <w:name w:val="heading 1"/>
    <w:next w:val="Standard"/>
    <w:qFormat/>
    <w:pPr>
      <w:keepNext/>
      <w:widowControl w:val="0"/>
      <w:suppressAutoHyphens/>
      <w:spacing w:before="240" w:after="240"/>
      <w:outlineLvl w:val="0"/>
    </w:pPr>
    <w:rPr>
      <w:b/>
      <w:color w:val="000000"/>
      <w:kern w:val="1"/>
      <w:sz w:val="22"/>
      <w:lang w:eastAsia="en-US"/>
    </w:rPr>
  </w:style>
  <w:style w:type="paragraph" w:styleId="berschrift2">
    <w:name w:val="heading 2"/>
    <w:basedOn w:val="Standard"/>
    <w:next w:val="Standard"/>
    <w:qFormat/>
    <w:pPr>
      <w:keepNext/>
      <w:numPr>
        <w:ilvl w:val="1"/>
        <w:numId w:val="1"/>
      </w:numPr>
      <w:spacing w:before="240" w:after="240"/>
      <w:outlineLvl w:val="1"/>
    </w:pPr>
    <w:rPr>
      <w:b/>
    </w:rPr>
  </w:style>
  <w:style w:type="paragraph" w:styleId="berschrift3">
    <w:name w:val="heading 3"/>
    <w:basedOn w:val="Standard"/>
    <w:next w:val="Standard"/>
    <w:qFormat/>
    <w:pPr>
      <w:keepNext/>
      <w:numPr>
        <w:ilvl w:val="2"/>
        <w:numId w:val="1"/>
      </w:numPr>
      <w:spacing w:before="240" w:after="240"/>
      <w:ind w:left="0" w:hanging="567"/>
      <w:outlineLvl w:val="2"/>
    </w:pPr>
    <w:rPr>
      <w:b/>
    </w:rPr>
  </w:style>
  <w:style w:type="paragraph" w:styleId="berschrift4">
    <w:name w:val="heading 4"/>
    <w:basedOn w:val="Standard"/>
    <w:next w:val="Standard"/>
    <w:qFormat/>
    <w:pPr>
      <w:keepNext/>
      <w:numPr>
        <w:ilvl w:val="3"/>
        <w:numId w:val="1"/>
      </w:numPr>
      <w:spacing w:before="240" w:after="240"/>
      <w:ind w:left="0" w:hanging="567"/>
      <w:outlineLvl w:val="3"/>
    </w:pPr>
    <w:rPr>
      <w:b/>
    </w:rPr>
  </w:style>
  <w:style w:type="paragraph" w:styleId="berschrift5">
    <w:name w:val="heading 5"/>
    <w:basedOn w:val="Standard"/>
    <w:next w:val="Standard"/>
    <w:qFormat/>
    <w:pPr>
      <w:numPr>
        <w:ilvl w:val="4"/>
        <w:numId w:val="1"/>
      </w:numPr>
      <w:spacing w:before="240" w:after="240"/>
      <w:ind w:left="0" w:hanging="567"/>
      <w:outlineLvl w:val="4"/>
    </w:pPr>
    <w:rPr>
      <w:b/>
    </w:rPr>
  </w:style>
  <w:style w:type="paragraph" w:styleId="berschrift6">
    <w:name w:val="heading 6"/>
    <w:basedOn w:val="Standard"/>
    <w:next w:val="Standard"/>
    <w:qFormat/>
    <w:pPr>
      <w:numPr>
        <w:ilvl w:val="5"/>
        <w:numId w:val="1"/>
      </w:numPr>
      <w:spacing w:before="240" w:after="240"/>
      <w:ind w:left="0" w:hanging="567"/>
      <w:outlineLvl w:val="5"/>
    </w:pPr>
    <w:rPr>
      <w:b/>
    </w:rPr>
  </w:style>
  <w:style w:type="paragraph" w:styleId="berschrift7">
    <w:name w:val="heading 7"/>
    <w:basedOn w:val="Standard"/>
    <w:next w:val="Standard"/>
    <w:qFormat/>
    <w:pPr>
      <w:numPr>
        <w:ilvl w:val="6"/>
        <w:numId w:val="1"/>
      </w:numPr>
      <w:spacing w:before="240" w:after="240"/>
      <w:ind w:left="0" w:hanging="567"/>
      <w:outlineLvl w:val="6"/>
    </w:pPr>
    <w:rPr>
      <w:b/>
    </w:rPr>
  </w:style>
  <w:style w:type="paragraph" w:styleId="berschrift8">
    <w:name w:val="heading 8"/>
    <w:basedOn w:val="Standard"/>
    <w:next w:val="Standard"/>
    <w:qFormat/>
    <w:pPr>
      <w:numPr>
        <w:ilvl w:val="7"/>
        <w:numId w:val="1"/>
      </w:numPr>
      <w:spacing w:before="240" w:after="240"/>
      <w:ind w:left="0" w:hanging="567"/>
      <w:outlineLvl w:val="7"/>
    </w:pPr>
    <w:rPr>
      <w:b/>
    </w:rPr>
  </w:style>
  <w:style w:type="paragraph" w:styleId="berschrift9">
    <w:name w:val="heading 9"/>
    <w:basedOn w:val="Standard"/>
    <w:next w:val="Standard"/>
    <w:qFormat/>
    <w:pPr>
      <w:numPr>
        <w:ilvl w:val="8"/>
        <w:numId w:val="1"/>
      </w:numPr>
      <w:spacing w:before="240" w:after="240"/>
      <w:ind w:left="0" w:hanging="567"/>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KopfzeileZchn">
    <w:name w:val="Kopfzeile Zchn"/>
    <w:rPr>
      <w:rFonts w:ascii="Arial" w:hAnsi="Arial"/>
      <w:sz w:val="22"/>
      <w:lang w:val="es-ES" w:eastAsia="en-US"/>
    </w:rPr>
  </w:style>
  <w:style w:type="character" w:customStyle="1" w:styleId="Seitenzahl1">
    <w:name w:val="Seitenzahl1"/>
    <w:basedOn w:val="Absatz-Standardschriftart1"/>
  </w:style>
  <w:style w:type="character" w:styleId="Hyperlink">
    <w:name w:val="Hyperlink"/>
    <w:rPr>
      <w:color w:val="0000FF"/>
      <w:u w:val="single"/>
      <w:lang w:val="es-ES" w:eastAsia="en-US"/>
    </w:rPr>
  </w:style>
  <w:style w:type="character" w:customStyle="1" w:styleId="Fett1">
    <w:name w:val="Fett1"/>
    <w:rPr>
      <w:b/>
      <w:bCs/>
      <w:lang w:val="es-ES" w:eastAsia="en-US"/>
    </w:rPr>
  </w:style>
  <w:style w:type="character" w:customStyle="1" w:styleId="Kommentarzeichen1">
    <w:name w:val="Kommentarzeichen1"/>
    <w:rPr>
      <w:sz w:val="16"/>
      <w:szCs w:val="16"/>
      <w:lang w:val="es-ES" w:eastAsia="en-US"/>
    </w:rPr>
  </w:style>
  <w:style w:type="character" w:customStyle="1" w:styleId="KommentartextZchn">
    <w:name w:val="Kommentartext Zchn"/>
    <w:rPr>
      <w:rFonts w:ascii="Arial" w:hAnsi="Arial"/>
      <w:lang w:val="es-ES" w:eastAsia="en-US"/>
    </w:rPr>
  </w:style>
  <w:style w:type="character" w:customStyle="1" w:styleId="KommentarthemaZchn">
    <w:name w:val="Kommentarthema Zchn"/>
    <w:rPr>
      <w:rFonts w:ascii="Arial" w:hAnsi="Arial"/>
      <w:b/>
      <w:bCs/>
      <w:lang w:val="es-ES" w:eastAsia="en-US"/>
    </w:rPr>
  </w:style>
  <w:style w:type="character" w:customStyle="1" w:styleId="ListLabel1">
    <w:name w:val="ListLabel 1"/>
    <w:rPr>
      <w:rFonts w:cs="Courier New"/>
      <w:lang w:val="es-ES" w:eastAsia="en-US"/>
    </w:rPr>
  </w:style>
  <w:style w:type="paragraph" w:customStyle="1" w:styleId="berschrift">
    <w:name w:val="Überschrift"/>
    <w:basedOn w:val="Standard"/>
    <w:next w:val="Textkrper"/>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customStyle="1" w:styleId="StandardKursiv">
    <w:name w:val="StandardKursiv"/>
    <w:basedOn w:val="Standard"/>
    <w:next w:val="Standard"/>
    <w:rPr>
      <w:i/>
    </w:rPr>
  </w:style>
  <w:style w:type="paragraph" w:customStyle="1" w:styleId="StandardFett">
    <w:name w:val="StandardFett"/>
    <w:basedOn w:val="Standard"/>
    <w:next w:val="Standard"/>
    <w:rPr>
      <w:b/>
    </w:rPr>
  </w:style>
  <w:style w:type="paragraph" w:styleId="Kopfzeile">
    <w:name w:val="header"/>
    <w:basedOn w:val="Standard"/>
    <w:link w:val="KopfzeileZchn1"/>
  </w:style>
  <w:style w:type="paragraph" w:styleId="Fuzeile">
    <w:name w:val="footer"/>
    <w:basedOn w:val="Standard"/>
    <w:pPr>
      <w:tabs>
        <w:tab w:val="center" w:pos="4536"/>
        <w:tab w:val="right" w:pos="9072"/>
      </w:tabs>
    </w:pPr>
  </w:style>
  <w:style w:type="paragraph" w:customStyle="1" w:styleId="KopfzeileFett">
    <w:name w:val="KopfzeileFett"/>
    <w:basedOn w:val="Kopfzeile"/>
    <w:rPr>
      <w:b/>
    </w:rPr>
  </w:style>
  <w:style w:type="paragraph" w:customStyle="1" w:styleId="Pressemitteilung">
    <w:name w:val="Pressemitteilung"/>
    <w:basedOn w:val="Standard"/>
    <w:next w:val="Standard"/>
    <w:pPr>
      <w:overflowPunct w:val="0"/>
      <w:spacing w:before="200"/>
      <w:textAlignment w:val="auto"/>
    </w:pPr>
    <w:rPr>
      <w:b/>
    </w:rPr>
  </w:style>
  <w:style w:type="paragraph" w:customStyle="1" w:styleId="berschrift14p">
    <w:name w:val="Überschrift 14p"/>
    <w:basedOn w:val="Standard"/>
    <w:next w:val="Standard"/>
    <w:pPr>
      <w:overflowPunct w:val="0"/>
      <w:textAlignment w:val="auto"/>
    </w:pPr>
    <w:rPr>
      <w:b/>
      <w:sz w:val="28"/>
    </w:rPr>
  </w:style>
  <w:style w:type="paragraph" w:customStyle="1" w:styleId="text">
    <w:name w:val="text"/>
    <w:basedOn w:val="Standard"/>
    <w:pPr>
      <w:overflowPunct w:val="0"/>
      <w:spacing w:line="360" w:lineRule="auto"/>
      <w:textAlignment w:val="auto"/>
    </w:pPr>
  </w:style>
  <w:style w:type="paragraph" w:customStyle="1" w:styleId="textmitpunkt">
    <w:name w:val="text mit punkt"/>
    <w:basedOn w:val="text"/>
    <w:pPr>
      <w:tabs>
        <w:tab w:val="left" w:pos="357"/>
      </w:tabs>
      <w:spacing w:before="120"/>
    </w:pPr>
  </w:style>
  <w:style w:type="paragraph" w:customStyle="1" w:styleId="textnachPunkt">
    <w:name w:val="text nach Punkt"/>
    <w:basedOn w:val="text"/>
    <w:next w:val="text"/>
    <w:pPr>
      <w:spacing w:before="120"/>
    </w:pPr>
  </w:style>
  <w:style w:type="paragraph" w:customStyle="1" w:styleId="Trennung">
    <w:name w:val="Trennung"/>
    <w:basedOn w:val="Standard"/>
    <w:pPr>
      <w:overflowPunct w:val="0"/>
      <w:spacing w:before="360" w:after="360"/>
      <w:jc w:val="center"/>
      <w:textAlignment w:val="auto"/>
    </w:pPr>
    <w:rPr>
      <w:rFonts w:ascii="Wingdings" w:hAnsi="Wingdings"/>
      <w:spacing w:val="120"/>
      <w:sz w:val="24"/>
    </w:rPr>
  </w:style>
  <w:style w:type="paragraph" w:customStyle="1" w:styleId="Internet">
    <w:name w:val="Internet"/>
    <w:basedOn w:val="text"/>
    <w:pPr>
      <w:pBdr>
        <w:top w:val="single" w:sz="8" w:space="1" w:color="00000A"/>
        <w:left w:val="single" w:sz="8" w:space="4" w:color="00000A"/>
        <w:bottom w:val="single" w:sz="8" w:space="1" w:color="00000A"/>
        <w:right w:val="single" w:sz="8" w:space="4" w:color="00000A"/>
      </w:pBdr>
      <w:spacing w:line="240" w:lineRule="auto"/>
    </w:pPr>
  </w:style>
  <w:style w:type="paragraph" w:customStyle="1" w:styleId="Beleg">
    <w:name w:val="Beleg"/>
    <w:basedOn w:val="text"/>
    <w:pPr>
      <w:spacing w:before="480"/>
    </w:pPr>
    <w:rPr>
      <w:u w:val="single"/>
    </w:rPr>
  </w:style>
  <w:style w:type="paragraph" w:customStyle="1" w:styleId="Konsens">
    <w:name w:val="Konsens"/>
    <w:basedOn w:val="text"/>
    <w:pPr>
      <w:spacing w:before="240" w:line="240" w:lineRule="auto"/>
      <w:ind w:left="709"/>
    </w:pPr>
  </w:style>
  <w:style w:type="paragraph" w:customStyle="1" w:styleId="bild">
    <w:name w:val="bild"/>
    <w:basedOn w:val="text"/>
    <w:pPr>
      <w:spacing w:before="240"/>
    </w:pPr>
    <w:rPr>
      <w:i/>
    </w:rPr>
  </w:style>
  <w:style w:type="paragraph" w:customStyle="1" w:styleId="Sprechblasentext1">
    <w:name w:val="Sprechblasentext1"/>
    <w:basedOn w:val="Standard"/>
    <w:rPr>
      <w:rFonts w:ascii="Tahoma" w:hAnsi="Tahoma" w:cs="Tahoma"/>
      <w:sz w:val="16"/>
      <w:szCs w:val="16"/>
    </w:rPr>
  </w:style>
  <w:style w:type="paragraph" w:customStyle="1" w:styleId="StandardWeb2">
    <w:name w:val="Standard (Web)2"/>
    <w:basedOn w:val="Standard"/>
    <w:pPr>
      <w:overflowPunct w:val="0"/>
      <w:spacing w:before="280" w:after="280"/>
      <w:jc w:val="both"/>
      <w:textAlignment w:val="auto"/>
    </w:pPr>
    <w:rPr>
      <w:rFonts w:ascii="Times New Roman" w:hAnsi="Times New Roman"/>
      <w:sz w:val="24"/>
      <w:szCs w:val="24"/>
    </w:rPr>
  </w:style>
  <w:style w:type="paragraph" w:customStyle="1" w:styleId="StandardWeb1">
    <w:name w:val="Standard (Web)1"/>
    <w:basedOn w:val="Standard"/>
    <w:pPr>
      <w:overflowPunct w:val="0"/>
      <w:spacing w:before="280" w:after="280"/>
      <w:textAlignment w:val="auto"/>
    </w:pPr>
    <w:rPr>
      <w:rFonts w:ascii="Times New Roman" w:hAnsi="Times New Roman"/>
      <w:sz w:val="24"/>
      <w:szCs w:val="24"/>
    </w:rPr>
  </w:style>
  <w:style w:type="paragraph" w:customStyle="1" w:styleId="Kommentartext1">
    <w:name w:val="Kommentartext1"/>
    <w:basedOn w:val="Standard"/>
    <w:rPr>
      <w:sz w:val="20"/>
    </w:rPr>
  </w:style>
  <w:style w:type="paragraph" w:customStyle="1" w:styleId="Kommentarthema1">
    <w:name w:val="Kommentarthema1"/>
    <w:basedOn w:val="Kommentartext1"/>
    <w:rPr>
      <w:b/>
      <w:bCs/>
    </w:rPr>
  </w:style>
  <w:style w:type="paragraph" w:customStyle="1" w:styleId="Quotations">
    <w:name w:val="Quotations"/>
    <w:basedOn w:val="Standard"/>
  </w:style>
  <w:style w:type="paragraph" w:styleId="Titel">
    <w:name w:val="Title"/>
    <w:basedOn w:val="berschrift"/>
    <w:qFormat/>
  </w:style>
  <w:style w:type="paragraph" w:styleId="Untertitel">
    <w:name w:val="Subtitle"/>
    <w:basedOn w:val="berschrift"/>
    <w:qFormat/>
  </w:style>
  <w:style w:type="paragraph" w:styleId="Sprechblasentext">
    <w:name w:val="Balloon Text"/>
    <w:basedOn w:val="Standard"/>
    <w:link w:val="SprechblasentextZchn"/>
    <w:rsid w:val="00043C2A"/>
    <w:rPr>
      <w:rFonts w:ascii="Tahoma" w:hAnsi="Tahoma" w:cs="Tahoma"/>
      <w:sz w:val="16"/>
      <w:szCs w:val="16"/>
    </w:rPr>
  </w:style>
  <w:style w:type="character" w:customStyle="1" w:styleId="SprechblasentextZchn">
    <w:name w:val="Sprechblasentext Zchn"/>
    <w:basedOn w:val="Absatz-Standardschriftart"/>
    <w:link w:val="Sprechblasentext"/>
    <w:rsid w:val="00043C2A"/>
    <w:rPr>
      <w:rFonts w:ascii="Tahoma" w:hAnsi="Tahoma" w:cs="Tahoma"/>
      <w:color w:val="000000"/>
      <w:kern w:val="1"/>
      <w:sz w:val="16"/>
      <w:szCs w:val="16"/>
      <w:lang w:val="es-ES" w:eastAsia="en-US"/>
    </w:rPr>
  </w:style>
  <w:style w:type="table" w:styleId="TabelleEinfach2">
    <w:name w:val="Table Simple 2"/>
    <w:basedOn w:val="NormaleTabelle"/>
    <w:rsid w:val="00D71798"/>
    <w:pPr>
      <w:suppressAutoHyphens/>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Kommentarzeichen">
    <w:name w:val="annotation reference"/>
    <w:basedOn w:val="Absatz-Standardschriftart"/>
    <w:rsid w:val="00DE21A5"/>
    <w:rPr>
      <w:sz w:val="16"/>
      <w:szCs w:val="16"/>
    </w:rPr>
  </w:style>
  <w:style w:type="paragraph" w:styleId="Kommentartext">
    <w:name w:val="annotation text"/>
    <w:basedOn w:val="Standard"/>
    <w:link w:val="KommentartextZchn1"/>
    <w:rsid w:val="00DE21A5"/>
    <w:rPr>
      <w:sz w:val="20"/>
    </w:rPr>
  </w:style>
  <w:style w:type="character" w:customStyle="1" w:styleId="KommentartextZchn1">
    <w:name w:val="Kommentartext Zchn1"/>
    <w:basedOn w:val="Absatz-Standardschriftart"/>
    <w:link w:val="Kommentartext"/>
    <w:rsid w:val="00DE21A5"/>
    <w:rPr>
      <w:rFonts w:ascii="Arial" w:hAnsi="Arial"/>
      <w:color w:val="000000"/>
      <w:kern w:val="1"/>
      <w:lang w:val="es-ES" w:eastAsia="en-US"/>
    </w:rPr>
  </w:style>
  <w:style w:type="paragraph" w:styleId="Kommentarthema">
    <w:name w:val="annotation subject"/>
    <w:basedOn w:val="Kommentartext"/>
    <w:next w:val="Kommentartext"/>
    <w:link w:val="KommentarthemaZchn1"/>
    <w:rsid w:val="00DE21A5"/>
    <w:rPr>
      <w:b/>
      <w:bCs/>
    </w:rPr>
  </w:style>
  <w:style w:type="character" w:customStyle="1" w:styleId="KommentarthemaZchn1">
    <w:name w:val="Kommentarthema Zchn1"/>
    <w:basedOn w:val="KommentartextZchn1"/>
    <w:link w:val="Kommentarthema"/>
    <w:rsid w:val="00DE21A5"/>
    <w:rPr>
      <w:rFonts w:ascii="Arial" w:hAnsi="Arial"/>
      <w:b/>
      <w:bCs/>
      <w:color w:val="000000"/>
      <w:kern w:val="1"/>
      <w:lang w:val="es-ES" w:eastAsia="en-US"/>
    </w:rPr>
  </w:style>
  <w:style w:type="character" w:styleId="Fett">
    <w:name w:val="Strong"/>
    <w:basedOn w:val="Absatz-Standardschriftart"/>
    <w:uiPriority w:val="22"/>
    <w:qFormat/>
    <w:rsid w:val="009037E3"/>
    <w:rPr>
      <w:b/>
      <w:bCs/>
    </w:rPr>
  </w:style>
  <w:style w:type="character" w:customStyle="1" w:styleId="KopfzeileZchn1">
    <w:name w:val="Kopfzeile Zchn1"/>
    <w:basedOn w:val="Absatz-Standardschriftart"/>
    <w:link w:val="Kopfzeile"/>
    <w:rsid w:val="001935CB"/>
    <w:rPr>
      <w:rFonts w:ascii="Arial" w:hAnsi="Arial"/>
      <w:color w:val="000000"/>
      <w:kern w:val="1"/>
      <w:sz w:val="22"/>
      <w:lang w:val="es-ES" w:eastAsia="en-US"/>
    </w:rPr>
  </w:style>
  <w:style w:type="character" w:customStyle="1" w:styleId="NichtaufgelsteErwhnung1">
    <w:name w:val="Nicht aufgelöste Erwähnung1"/>
    <w:basedOn w:val="Absatz-Standardschriftart"/>
    <w:uiPriority w:val="99"/>
    <w:semiHidden/>
    <w:unhideWhenUsed/>
    <w:rsid w:val="00575579"/>
    <w:rPr>
      <w:color w:val="605E5C"/>
      <w:shd w:val="clear" w:color="auto" w:fill="E1DFDD"/>
    </w:rPr>
  </w:style>
  <w:style w:type="paragraph" w:styleId="berarbeitung">
    <w:name w:val="Revision"/>
    <w:hidden/>
    <w:uiPriority w:val="99"/>
    <w:semiHidden/>
    <w:rsid w:val="007F6CA7"/>
    <w:rPr>
      <w:rFonts w:ascii="Arial" w:hAnsi="Arial"/>
      <w:color w:val="000000"/>
      <w:kern w:val="1"/>
      <w:sz w:val="22"/>
      <w:lang w:eastAsia="en-US"/>
    </w:rPr>
  </w:style>
  <w:style w:type="character" w:customStyle="1" w:styleId="normaltextrun">
    <w:name w:val="normaltextrun"/>
    <w:basedOn w:val="Absatz-Standardschriftart"/>
    <w:rsid w:val="001C447A"/>
  </w:style>
  <w:style w:type="character" w:customStyle="1" w:styleId="eop">
    <w:name w:val="eop"/>
    <w:basedOn w:val="Absatz-Standardschriftart"/>
    <w:rsid w:val="001C4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9417">
      <w:bodyDiv w:val="1"/>
      <w:marLeft w:val="0"/>
      <w:marRight w:val="0"/>
      <w:marTop w:val="0"/>
      <w:marBottom w:val="0"/>
      <w:divBdr>
        <w:top w:val="none" w:sz="0" w:space="0" w:color="auto"/>
        <w:left w:val="none" w:sz="0" w:space="0" w:color="auto"/>
        <w:bottom w:val="none" w:sz="0" w:space="0" w:color="auto"/>
        <w:right w:val="none" w:sz="0" w:space="0" w:color="auto"/>
      </w:divBdr>
    </w:div>
    <w:div w:id="143354183">
      <w:bodyDiv w:val="1"/>
      <w:marLeft w:val="0"/>
      <w:marRight w:val="0"/>
      <w:marTop w:val="0"/>
      <w:marBottom w:val="0"/>
      <w:divBdr>
        <w:top w:val="none" w:sz="0" w:space="0" w:color="auto"/>
        <w:left w:val="none" w:sz="0" w:space="0" w:color="auto"/>
        <w:bottom w:val="none" w:sz="0" w:space="0" w:color="auto"/>
        <w:right w:val="none" w:sz="0" w:space="0" w:color="auto"/>
      </w:divBdr>
    </w:div>
    <w:div w:id="407194749">
      <w:bodyDiv w:val="1"/>
      <w:marLeft w:val="0"/>
      <w:marRight w:val="0"/>
      <w:marTop w:val="0"/>
      <w:marBottom w:val="0"/>
      <w:divBdr>
        <w:top w:val="none" w:sz="0" w:space="0" w:color="auto"/>
        <w:left w:val="none" w:sz="0" w:space="0" w:color="auto"/>
        <w:bottom w:val="none" w:sz="0" w:space="0" w:color="auto"/>
        <w:right w:val="none" w:sz="0" w:space="0" w:color="auto"/>
      </w:divBdr>
    </w:div>
    <w:div w:id="407964861">
      <w:bodyDiv w:val="1"/>
      <w:marLeft w:val="0"/>
      <w:marRight w:val="0"/>
      <w:marTop w:val="0"/>
      <w:marBottom w:val="0"/>
      <w:divBdr>
        <w:top w:val="none" w:sz="0" w:space="0" w:color="auto"/>
        <w:left w:val="none" w:sz="0" w:space="0" w:color="auto"/>
        <w:bottom w:val="none" w:sz="0" w:space="0" w:color="auto"/>
        <w:right w:val="none" w:sz="0" w:space="0" w:color="auto"/>
      </w:divBdr>
    </w:div>
    <w:div w:id="604386895">
      <w:bodyDiv w:val="1"/>
      <w:marLeft w:val="0"/>
      <w:marRight w:val="0"/>
      <w:marTop w:val="0"/>
      <w:marBottom w:val="0"/>
      <w:divBdr>
        <w:top w:val="none" w:sz="0" w:space="0" w:color="auto"/>
        <w:left w:val="none" w:sz="0" w:space="0" w:color="auto"/>
        <w:bottom w:val="none" w:sz="0" w:space="0" w:color="auto"/>
        <w:right w:val="none" w:sz="0" w:space="0" w:color="auto"/>
      </w:divBdr>
    </w:div>
    <w:div w:id="660472994">
      <w:bodyDiv w:val="1"/>
      <w:marLeft w:val="0"/>
      <w:marRight w:val="0"/>
      <w:marTop w:val="0"/>
      <w:marBottom w:val="0"/>
      <w:divBdr>
        <w:top w:val="none" w:sz="0" w:space="0" w:color="auto"/>
        <w:left w:val="none" w:sz="0" w:space="0" w:color="auto"/>
        <w:bottom w:val="none" w:sz="0" w:space="0" w:color="auto"/>
        <w:right w:val="none" w:sz="0" w:space="0" w:color="auto"/>
      </w:divBdr>
      <w:divsChild>
        <w:div w:id="766972326">
          <w:marLeft w:val="0"/>
          <w:marRight w:val="0"/>
          <w:marTop w:val="0"/>
          <w:marBottom w:val="0"/>
          <w:divBdr>
            <w:top w:val="none" w:sz="0" w:space="0" w:color="auto"/>
            <w:left w:val="none" w:sz="0" w:space="0" w:color="auto"/>
            <w:bottom w:val="none" w:sz="0" w:space="0" w:color="auto"/>
            <w:right w:val="none" w:sz="0" w:space="0" w:color="auto"/>
          </w:divBdr>
          <w:divsChild>
            <w:div w:id="1106969965">
              <w:marLeft w:val="0"/>
              <w:marRight w:val="0"/>
              <w:marTop w:val="0"/>
              <w:marBottom w:val="0"/>
              <w:divBdr>
                <w:top w:val="none" w:sz="0" w:space="0" w:color="auto"/>
                <w:left w:val="none" w:sz="0" w:space="0" w:color="auto"/>
                <w:bottom w:val="none" w:sz="0" w:space="0" w:color="auto"/>
                <w:right w:val="none" w:sz="0" w:space="0" w:color="auto"/>
              </w:divBdr>
            </w:div>
          </w:divsChild>
        </w:div>
        <w:div w:id="575357736">
          <w:marLeft w:val="0"/>
          <w:marRight w:val="0"/>
          <w:marTop w:val="0"/>
          <w:marBottom w:val="0"/>
          <w:divBdr>
            <w:top w:val="none" w:sz="0" w:space="0" w:color="auto"/>
            <w:left w:val="none" w:sz="0" w:space="0" w:color="auto"/>
            <w:bottom w:val="none" w:sz="0" w:space="0" w:color="auto"/>
            <w:right w:val="none" w:sz="0" w:space="0" w:color="auto"/>
          </w:divBdr>
          <w:divsChild>
            <w:div w:id="942223294">
              <w:marLeft w:val="0"/>
              <w:marRight w:val="0"/>
              <w:marTop w:val="0"/>
              <w:marBottom w:val="0"/>
              <w:divBdr>
                <w:top w:val="none" w:sz="0" w:space="0" w:color="auto"/>
                <w:left w:val="none" w:sz="0" w:space="0" w:color="auto"/>
                <w:bottom w:val="none" w:sz="0" w:space="0" w:color="auto"/>
                <w:right w:val="none" w:sz="0" w:space="0" w:color="auto"/>
              </w:divBdr>
              <w:divsChild>
                <w:div w:id="1920478136">
                  <w:marLeft w:val="0"/>
                  <w:marRight w:val="0"/>
                  <w:marTop w:val="0"/>
                  <w:marBottom w:val="0"/>
                  <w:divBdr>
                    <w:top w:val="none" w:sz="0" w:space="0" w:color="auto"/>
                    <w:left w:val="none" w:sz="0" w:space="0" w:color="auto"/>
                    <w:bottom w:val="none" w:sz="0" w:space="0" w:color="auto"/>
                    <w:right w:val="none" w:sz="0" w:space="0" w:color="auto"/>
                  </w:divBdr>
                  <w:divsChild>
                    <w:div w:id="4564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07235">
          <w:marLeft w:val="0"/>
          <w:marRight w:val="0"/>
          <w:marTop w:val="0"/>
          <w:marBottom w:val="0"/>
          <w:divBdr>
            <w:top w:val="none" w:sz="0" w:space="0" w:color="auto"/>
            <w:left w:val="none" w:sz="0" w:space="0" w:color="auto"/>
            <w:bottom w:val="none" w:sz="0" w:space="0" w:color="auto"/>
            <w:right w:val="none" w:sz="0" w:space="0" w:color="auto"/>
          </w:divBdr>
          <w:divsChild>
            <w:div w:id="18711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39204">
      <w:bodyDiv w:val="1"/>
      <w:marLeft w:val="0"/>
      <w:marRight w:val="0"/>
      <w:marTop w:val="0"/>
      <w:marBottom w:val="0"/>
      <w:divBdr>
        <w:top w:val="none" w:sz="0" w:space="0" w:color="auto"/>
        <w:left w:val="none" w:sz="0" w:space="0" w:color="auto"/>
        <w:bottom w:val="none" w:sz="0" w:space="0" w:color="auto"/>
        <w:right w:val="none" w:sz="0" w:space="0" w:color="auto"/>
      </w:divBdr>
    </w:div>
    <w:div w:id="928733018">
      <w:bodyDiv w:val="1"/>
      <w:marLeft w:val="0"/>
      <w:marRight w:val="0"/>
      <w:marTop w:val="0"/>
      <w:marBottom w:val="0"/>
      <w:divBdr>
        <w:top w:val="none" w:sz="0" w:space="0" w:color="auto"/>
        <w:left w:val="none" w:sz="0" w:space="0" w:color="auto"/>
        <w:bottom w:val="none" w:sz="0" w:space="0" w:color="auto"/>
        <w:right w:val="none" w:sz="0" w:space="0" w:color="auto"/>
      </w:divBdr>
    </w:div>
    <w:div w:id="952520057">
      <w:bodyDiv w:val="1"/>
      <w:marLeft w:val="0"/>
      <w:marRight w:val="0"/>
      <w:marTop w:val="0"/>
      <w:marBottom w:val="0"/>
      <w:divBdr>
        <w:top w:val="none" w:sz="0" w:space="0" w:color="auto"/>
        <w:left w:val="none" w:sz="0" w:space="0" w:color="auto"/>
        <w:bottom w:val="none" w:sz="0" w:space="0" w:color="auto"/>
        <w:right w:val="none" w:sz="0" w:space="0" w:color="auto"/>
      </w:divBdr>
    </w:div>
    <w:div w:id="1247373893">
      <w:bodyDiv w:val="1"/>
      <w:marLeft w:val="0"/>
      <w:marRight w:val="0"/>
      <w:marTop w:val="0"/>
      <w:marBottom w:val="0"/>
      <w:divBdr>
        <w:top w:val="none" w:sz="0" w:space="0" w:color="auto"/>
        <w:left w:val="none" w:sz="0" w:space="0" w:color="auto"/>
        <w:bottom w:val="none" w:sz="0" w:space="0" w:color="auto"/>
        <w:right w:val="none" w:sz="0" w:space="0" w:color="auto"/>
      </w:divBdr>
    </w:div>
    <w:div w:id="1487237249">
      <w:bodyDiv w:val="1"/>
      <w:marLeft w:val="0"/>
      <w:marRight w:val="0"/>
      <w:marTop w:val="0"/>
      <w:marBottom w:val="0"/>
      <w:divBdr>
        <w:top w:val="none" w:sz="0" w:space="0" w:color="auto"/>
        <w:left w:val="none" w:sz="0" w:space="0" w:color="auto"/>
        <w:bottom w:val="none" w:sz="0" w:space="0" w:color="auto"/>
        <w:right w:val="none" w:sz="0" w:space="0" w:color="auto"/>
      </w:divBdr>
    </w:div>
    <w:div w:id="1488009321">
      <w:bodyDiv w:val="1"/>
      <w:marLeft w:val="0"/>
      <w:marRight w:val="0"/>
      <w:marTop w:val="0"/>
      <w:marBottom w:val="0"/>
      <w:divBdr>
        <w:top w:val="none" w:sz="0" w:space="0" w:color="auto"/>
        <w:left w:val="none" w:sz="0" w:space="0" w:color="auto"/>
        <w:bottom w:val="none" w:sz="0" w:space="0" w:color="auto"/>
        <w:right w:val="none" w:sz="0" w:space="0" w:color="auto"/>
      </w:divBdr>
    </w:div>
    <w:div w:id="1521891158">
      <w:bodyDiv w:val="1"/>
      <w:marLeft w:val="0"/>
      <w:marRight w:val="0"/>
      <w:marTop w:val="0"/>
      <w:marBottom w:val="0"/>
      <w:divBdr>
        <w:top w:val="none" w:sz="0" w:space="0" w:color="auto"/>
        <w:left w:val="none" w:sz="0" w:space="0" w:color="auto"/>
        <w:bottom w:val="none" w:sz="0" w:space="0" w:color="auto"/>
        <w:right w:val="none" w:sz="0" w:space="0" w:color="auto"/>
      </w:divBdr>
    </w:div>
    <w:div w:id="1719667777">
      <w:bodyDiv w:val="1"/>
      <w:marLeft w:val="0"/>
      <w:marRight w:val="0"/>
      <w:marTop w:val="0"/>
      <w:marBottom w:val="0"/>
      <w:divBdr>
        <w:top w:val="none" w:sz="0" w:space="0" w:color="auto"/>
        <w:left w:val="none" w:sz="0" w:space="0" w:color="auto"/>
        <w:bottom w:val="none" w:sz="0" w:space="0" w:color="auto"/>
        <w:right w:val="none" w:sz="0" w:space="0" w:color="auto"/>
      </w:divBdr>
    </w:div>
    <w:div w:id="1805003225">
      <w:bodyDiv w:val="1"/>
      <w:marLeft w:val="0"/>
      <w:marRight w:val="0"/>
      <w:marTop w:val="0"/>
      <w:marBottom w:val="0"/>
      <w:divBdr>
        <w:top w:val="none" w:sz="0" w:space="0" w:color="auto"/>
        <w:left w:val="none" w:sz="0" w:space="0" w:color="auto"/>
        <w:bottom w:val="none" w:sz="0" w:space="0" w:color="auto"/>
        <w:right w:val="none" w:sz="0" w:space="0" w:color="auto"/>
      </w:divBdr>
    </w:div>
    <w:div w:id="1811677196">
      <w:bodyDiv w:val="1"/>
      <w:marLeft w:val="0"/>
      <w:marRight w:val="0"/>
      <w:marTop w:val="0"/>
      <w:marBottom w:val="0"/>
      <w:divBdr>
        <w:top w:val="none" w:sz="0" w:space="0" w:color="auto"/>
        <w:left w:val="none" w:sz="0" w:space="0" w:color="auto"/>
        <w:bottom w:val="none" w:sz="0" w:space="0" w:color="auto"/>
        <w:right w:val="none" w:sz="0" w:space="0" w:color="auto"/>
      </w:divBdr>
    </w:div>
    <w:div w:id="200778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illenbrand.com/"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www.coperion.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perion.com/NPE2024/W1181"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konsens.de/"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chenckprocessfpm.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2d2e763-8b3f-4bea-ac40-538ca296426e">
      <Terms xmlns="http://schemas.microsoft.com/office/infopath/2007/PartnerControls"/>
    </lcf76f155ced4ddcb4097134ff3c332f>
    <SharedWithUsers xmlns="1fd7d2dd-4f01-4624-a69c-599b83d68f40">
      <UserInfo>
        <DisplayName>Koenig, Bettina</DisplayName>
        <AccountId>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7AE04441AEBA40A451F863FC926221" ma:contentTypeVersion="15" ma:contentTypeDescription="Create a new document." ma:contentTypeScope="" ma:versionID="3a15ef56fcdb366811bac341d5ecd713">
  <xsd:schema xmlns:xsd="http://www.w3.org/2001/XMLSchema" xmlns:xs="http://www.w3.org/2001/XMLSchema" xmlns:p="http://schemas.microsoft.com/office/2006/metadata/properties" xmlns:ns1="http://schemas.microsoft.com/sharepoint/v3" xmlns:ns2="62d2e763-8b3f-4bea-ac40-538ca296426e" xmlns:ns3="1fd7d2dd-4f01-4624-a69c-599b83d68f40" targetNamespace="http://schemas.microsoft.com/office/2006/metadata/properties" ma:root="true" ma:fieldsID="3702f509df38b90760749ea2775c0159" ns1:_="" ns2:_="" ns3:_="">
    <xsd:import namespace="http://schemas.microsoft.com/sharepoint/v3"/>
    <xsd:import namespace="62d2e763-8b3f-4bea-ac40-538ca296426e"/>
    <xsd:import namespace="1fd7d2dd-4f01-4624-a69c-599b83d68f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763-8b3f-4bea-ac40-538ca2964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1f90ab3-07e0-4c23-9174-85792159d51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d7d2dd-4f01-4624-a69c-599b83d68f4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84549B-B3CC-449C-8AC7-A350D003D050}">
  <ds:schemaRefs>
    <ds:schemaRef ds:uri="http://schemas.microsoft.com/sharepoint/v3/contenttype/forms"/>
  </ds:schemaRefs>
</ds:datastoreItem>
</file>

<file path=customXml/itemProps2.xml><?xml version="1.0" encoding="utf-8"?>
<ds:datastoreItem xmlns:ds="http://schemas.openxmlformats.org/officeDocument/2006/customXml" ds:itemID="{2D546AF1-2185-451F-863B-0DCA52E14063}">
  <ds:schemaRefs>
    <ds:schemaRef ds:uri="http://schemas.microsoft.com/office/2006/metadata/properties"/>
    <ds:schemaRef ds:uri="http://schemas.microsoft.com/office/infopath/2007/PartnerControls"/>
    <ds:schemaRef ds:uri="http://schemas.microsoft.com/sharepoint/v3"/>
    <ds:schemaRef ds:uri="62d2e763-8b3f-4bea-ac40-538ca296426e"/>
    <ds:schemaRef ds:uri="1fd7d2dd-4f01-4624-a69c-599b83d68f40"/>
  </ds:schemaRefs>
</ds:datastoreItem>
</file>

<file path=customXml/itemProps3.xml><?xml version="1.0" encoding="utf-8"?>
<ds:datastoreItem xmlns:ds="http://schemas.openxmlformats.org/officeDocument/2006/customXml" ds:itemID="{FD4158F2-8D8C-41D3-93BA-010AC73D0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d2e763-8b3f-4bea-ac40-538ca296426e"/>
    <ds:schemaRef ds:uri="1fd7d2dd-4f01-4624-a69c-599b83d68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1436</Words>
  <Characters>9054</Characters>
  <Application>Microsoft Office Word</Application>
  <DocSecurity>0</DocSecurity>
  <Lines>75</Lines>
  <Paragraphs>20</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CoperionLetter</vt:lpstr>
      <vt:lpstr>CoperionLetter</vt:lpstr>
      <vt:lpstr>CoperionLetter</vt:lpstr>
    </vt:vector>
  </TitlesOfParts>
  <Company>Coperion GmbH</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CoperionLetter</dc:title>
  <dc:creator>Steimle-Kathrin</dc:creator>
  <cp:lastModifiedBy>Fleuchaus, Kathrin</cp:lastModifiedBy>
  <cp:revision>2</cp:revision>
  <cp:lastPrinted>2024-03-27T10:35:00Z</cp:lastPrinted>
  <dcterms:created xsi:type="dcterms:W3CDTF">2024-04-18T06:24:00Z</dcterms:created>
  <dcterms:modified xsi:type="dcterms:W3CDTF">2024-04-18T06:24:00Z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Bearbeitet">
    <vt:filetime>2008-10-30T21:00:00Z</vt:filetime>
  </property>
  <property fmtid="{D5CDD505-2E9C-101B-9397-08002B2CF9AE}" pid="4" name="Company">
    <vt:lpwstr>Coperion</vt:lpwstr>
  </property>
  <property fmtid="{D5CDD505-2E9C-101B-9397-08002B2CF9AE}" pid="5" name="DocSecurity">
    <vt:i4>0</vt:i4>
  </property>
  <property fmtid="{D5CDD505-2E9C-101B-9397-08002B2CF9AE}" pid="6" name="Document">
    <vt:lpwstr>Letter</vt:lpwstr>
  </property>
  <property fmtid="{D5CDD505-2E9C-101B-9397-08002B2CF9AE}" pid="7" name="Erstellt">
    <vt:filetime>2007-11-19T21:00:00Z</vt:filetime>
  </property>
  <property fmtid="{D5CDD505-2E9C-101B-9397-08002B2CF9AE}" pid="8" name="HyperlinksChanged">
    <vt:bool>false</vt:bool>
  </property>
  <property fmtid="{D5CDD505-2E9C-101B-9397-08002B2CF9AE}" pid="9" name="Language">
    <vt:i4>49</vt:i4>
  </property>
  <property fmtid="{D5CDD505-2E9C-101B-9397-08002B2CF9AE}" pid="10" name="LinksUpToDate">
    <vt:bool>false</vt:bool>
  </property>
  <property fmtid="{D5CDD505-2E9C-101B-9397-08002B2CF9AE}" pid="11" name="Client">
    <vt:lpwstr>CST</vt:lpwstr>
  </property>
  <property fmtid="{D5CDD505-2E9C-101B-9397-08002B2CF9AE}" pid="12" name="ScaleCrop">
    <vt:bool>false</vt:bool>
  </property>
  <property fmtid="{D5CDD505-2E9C-101B-9397-08002B2CF9AE}" pid="13" name="ShareDoc">
    <vt:bool>false</vt:bool>
  </property>
  <property fmtid="{D5CDD505-2E9C-101B-9397-08002B2CF9AE}" pid="14" name="TypeOfLogo">
    <vt:lpwstr>Standard</vt:lpwstr>
  </property>
  <property fmtid="{D5CDD505-2E9C-101B-9397-08002B2CF9AE}" pid="15" name="TypeOfPaper">
    <vt:lpwstr>StandardPaper</vt:lpwstr>
  </property>
  <property fmtid="{D5CDD505-2E9C-101B-9397-08002B2CF9AE}" pid="16" name="Version">
    <vt:lpwstr>1.2</vt:lpwstr>
  </property>
  <property fmtid="{D5CDD505-2E9C-101B-9397-08002B2CF9AE}" pid="17" name="Template">
    <vt:lpwstr>CoperionLetter.dot</vt:lpwstr>
  </property>
  <property fmtid="{D5CDD505-2E9C-101B-9397-08002B2CF9AE}" pid="18" name="ContentTypeId">
    <vt:lpwstr>0x010100F27AE04441AEBA40A451F863FC926221</vt:lpwstr>
  </property>
  <property fmtid="{D5CDD505-2E9C-101B-9397-08002B2CF9AE}" pid="19" name="MediaServiceImageTags">
    <vt:lpwstr/>
  </property>
</Properties>
</file>